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1BB710" w14:textId="77777777" w:rsidR="0036380F" w:rsidRPr="000C0894" w:rsidRDefault="006E3142" w:rsidP="00B27481">
      <w:pPr>
        <w:spacing w:before="120" w:after="120" w:line="360" w:lineRule="auto"/>
        <w:jc w:val="both"/>
        <w:rPr>
          <w:rFonts w:ascii="Arial" w:hAnsi="Arial" w:cs="Arial"/>
          <w:b/>
          <w:sz w:val="24"/>
          <w:szCs w:val="24"/>
        </w:rPr>
      </w:pPr>
      <w:bookmarkStart w:id="0" w:name="_GoBack"/>
      <w:bookmarkEnd w:id="0"/>
      <w:r w:rsidRPr="000C0894">
        <w:rPr>
          <w:rFonts w:ascii="Arial" w:hAnsi="Arial" w:cs="Arial"/>
          <w:b/>
          <w:sz w:val="24"/>
          <w:szCs w:val="24"/>
        </w:rPr>
        <w:t>I</w:t>
      </w:r>
      <w:r w:rsidR="0036380F" w:rsidRPr="000C0894">
        <w:rPr>
          <w:rFonts w:ascii="Arial" w:hAnsi="Arial" w:cs="Arial"/>
          <w:b/>
          <w:sz w:val="24"/>
          <w:szCs w:val="24"/>
        </w:rPr>
        <w:t>nstruç</w:t>
      </w:r>
      <w:r w:rsidR="008A590E" w:rsidRPr="000C0894">
        <w:rPr>
          <w:rFonts w:ascii="Arial" w:hAnsi="Arial" w:cs="Arial"/>
          <w:b/>
          <w:sz w:val="24"/>
          <w:szCs w:val="24"/>
        </w:rPr>
        <w:t>ões para</w:t>
      </w:r>
      <w:r w:rsidR="0036380F" w:rsidRPr="000C0894">
        <w:rPr>
          <w:rFonts w:ascii="Arial" w:hAnsi="Arial" w:cs="Arial"/>
          <w:b/>
          <w:sz w:val="24"/>
          <w:szCs w:val="24"/>
        </w:rPr>
        <w:t xml:space="preserve"> preenchimento do formulário:</w:t>
      </w:r>
    </w:p>
    <w:p w14:paraId="044AB5DC" w14:textId="77777777" w:rsidR="0036380F" w:rsidRPr="000C0894" w:rsidRDefault="0036380F" w:rsidP="00B27481">
      <w:pPr>
        <w:pStyle w:val="ListParagraph"/>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Documento</w:t>
      </w:r>
      <w:r w:rsidRPr="000C0894">
        <w:rPr>
          <w:rFonts w:ascii="Arial" w:hAnsi="Arial" w:cs="Arial"/>
          <w:sz w:val="24"/>
          <w:szCs w:val="24"/>
        </w:rPr>
        <w:t xml:space="preserve">, deve ser especificado o instrumento licitatório para o qual </w:t>
      </w:r>
      <w:r w:rsidR="002158EA" w:rsidRPr="000C0894">
        <w:rPr>
          <w:rFonts w:ascii="Arial" w:hAnsi="Arial" w:cs="Arial"/>
          <w:sz w:val="24"/>
          <w:szCs w:val="24"/>
        </w:rPr>
        <w:t>está sendo sugerida</w:t>
      </w:r>
      <w:r w:rsidR="00EA1DC4" w:rsidRPr="000C0894">
        <w:rPr>
          <w:rFonts w:ascii="Arial" w:hAnsi="Arial" w:cs="Arial"/>
          <w:sz w:val="24"/>
          <w:szCs w:val="24"/>
        </w:rPr>
        <w:t xml:space="preserve"> </w:t>
      </w:r>
      <w:r w:rsidR="002158EA" w:rsidRPr="000C0894">
        <w:rPr>
          <w:rFonts w:ascii="Arial" w:hAnsi="Arial" w:cs="Arial"/>
          <w:sz w:val="24"/>
          <w:szCs w:val="24"/>
        </w:rPr>
        <w:t xml:space="preserve">modificação. </w:t>
      </w:r>
      <w:r w:rsidRPr="000C0894">
        <w:rPr>
          <w:rFonts w:ascii="Arial" w:hAnsi="Arial" w:cs="Arial"/>
          <w:sz w:val="24"/>
          <w:szCs w:val="24"/>
        </w:rPr>
        <w:t xml:space="preserve">Neste campo, </w:t>
      </w:r>
      <w:r w:rsidR="008A590E" w:rsidRPr="000C0894">
        <w:rPr>
          <w:rFonts w:ascii="Arial" w:hAnsi="Arial" w:cs="Arial"/>
          <w:sz w:val="24"/>
          <w:szCs w:val="24"/>
        </w:rPr>
        <w:t xml:space="preserve">deve-se </w:t>
      </w:r>
      <w:r w:rsidRPr="000C0894">
        <w:rPr>
          <w:rFonts w:ascii="Arial" w:hAnsi="Arial" w:cs="Arial"/>
          <w:sz w:val="24"/>
          <w:szCs w:val="24"/>
        </w:rPr>
        <w:t xml:space="preserve">digitar </w:t>
      </w:r>
      <w:r w:rsidR="008A590E" w:rsidRPr="000C0894">
        <w:rPr>
          <w:rFonts w:ascii="Arial" w:hAnsi="Arial" w:cs="Arial"/>
          <w:sz w:val="24"/>
          <w:szCs w:val="24"/>
        </w:rPr>
        <w:t xml:space="preserve">apenas </w:t>
      </w:r>
      <w:r w:rsidR="009403DB" w:rsidRPr="009403DB">
        <w:rPr>
          <w:rFonts w:ascii="Arial" w:hAnsi="Arial" w:cs="Arial"/>
          <w:sz w:val="24"/>
          <w:szCs w:val="24"/>
          <w:u w:val="single"/>
        </w:rPr>
        <w:t>p</w:t>
      </w:r>
      <w:r w:rsidR="008A590E" w:rsidRPr="000C0894">
        <w:rPr>
          <w:rFonts w:ascii="Arial" w:hAnsi="Arial" w:cs="Arial"/>
          <w:sz w:val="24"/>
          <w:szCs w:val="24"/>
          <w:u w:val="single"/>
        </w:rPr>
        <w:t>ré-e</w:t>
      </w:r>
      <w:r w:rsidRPr="000C0894">
        <w:rPr>
          <w:rFonts w:ascii="Arial" w:hAnsi="Arial" w:cs="Arial"/>
          <w:sz w:val="24"/>
          <w:szCs w:val="24"/>
          <w:u w:val="single"/>
        </w:rPr>
        <w:t>dital</w:t>
      </w:r>
      <w:r w:rsidRPr="000C0894">
        <w:rPr>
          <w:rFonts w:ascii="Arial" w:hAnsi="Arial" w:cs="Arial"/>
          <w:sz w:val="24"/>
          <w:szCs w:val="24"/>
        </w:rPr>
        <w:t xml:space="preserve"> ou </w:t>
      </w:r>
      <w:r w:rsidR="009403DB" w:rsidRPr="009403DB">
        <w:rPr>
          <w:rFonts w:ascii="Arial" w:hAnsi="Arial" w:cs="Arial"/>
          <w:sz w:val="24"/>
          <w:szCs w:val="24"/>
          <w:u w:val="single"/>
        </w:rPr>
        <w:t>m</w:t>
      </w:r>
      <w:r w:rsidR="008A590E" w:rsidRPr="009403DB">
        <w:rPr>
          <w:rFonts w:ascii="Arial" w:hAnsi="Arial" w:cs="Arial"/>
          <w:sz w:val="24"/>
          <w:szCs w:val="24"/>
          <w:u w:val="single"/>
        </w:rPr>
        <w:t>i</w:t>
      </w:r>
      <w:r w:rsidR="008A590E" w:rsidRPr="000C0894">
        <w:rPr>
          <w:rFonts w:ascii="Arial" w:hAnsi="Arial" w:cs="Arial"/>
          <w:sz w:val="24"/>
          <w:szCs w:val="24"/>
          <w:u w:val="single"/>
        </w:rPr>
        <w:t>nuta do c</w:t>
      </w:r>
      <w:r w:rsidRPr="000C0894">
        <w:rPr>
          <w:rFonts w:ascii="Arial" w:hAnsi="Arial" w:cs="Arial"/>
          <w:sz w:val="24"/>
          <w:szCs w:val="24"/>
          <w:u w:val="single"/>
        </w:rPr>
        <w:t>ontrato</w:t>
      </w:r>
      <w:r w:rsidRPr="000C0894">
        <w:rPr>
          <w:rFonts w:ascii="Arial" w:hAnsi="Arial" w:cs="Arial"/>
          <w:sz w:val="24"/>
          <w:szCs w:val="24"/>
        </w:rPr>
        <w:t>;</w:t>
      </w:r>
    </w:p>
    <w:p w14:paraId="412F729E" w14:textId="77777777" w:rsidR="002158EA" w:rsidRPr="000C0894" w:rsidRDefault="002158EA" w:rsidP="00B27481">
      <w:pPr>
        <w:pStyle w:val="ListParagraph"/>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Natureza da sugestão</w:t>
      </w:r>
      <w:r w:rsidR="00EA1DC4" w:rsidRPr="000C0894">
        <w:rPr>
          <w:rFonts w:ascii="Arial" w:hAnsi="Arial" w:cs="Arial"/>
          <w:sz w:val="24"/>
          <w:szCs w:val="24"/>
        </w:rPr>
        <w:t>, deve ser indicado</w:t>
      </w:r>
      <w:r w:rsidRPr="000C0894">
        <w:rPr>
          <w:rFonts w:ascii="Arial" w:hAnsi="Arial" w:cs="Arial"/>
          <w:sz w:val="24"/>
          <w:szCs w:val="24"/>
        </w:rPr>
        <w:t xml:space="preserve"> se a sugestão proposta é </w:t>
      </w:r>
      <w:r w:rsidR="006E7756">
        <w:rPr>
          <w:rFonts w:ascii="Arial" w:hAnsi="Arial" w:cs="Arial"/>
          <w:sz w:val="24"/>
          <w:szCs w:val="24"/>
        </w:rPr>
        <w:t xml:space="preserve">de </w:t>
      </w:r>
      <w:r w:rsidRPr="000C0894">
        <w:rPr>
          <w:rFonts w:ascii="Arial" w:hAnsi="Arial" w:cs="Arial"/>
          <w:sz w:val="24"/>
          <w:szCs w:val="24"/>
          <w:u w:val="single"/>
        </w:rPr>
        <w:t>Inclusão</w:t>
      </w:r>
      <w:r w:rsidRPr="000C0894">
        <w:rPr>
          <w:rFonts w:ascii="Arial" w:hAnsi="Arial" w:cs="Arial"/>
          <w:sz w:val="24"/>
          <w:szCs w:val="24"/>
        </w:rPr>
        <w:t xml:space="preserve">, </w:t>
      </w:r>
      <w:r w:rsidRPr="000C0894">
        <w:rPr>
          <w:rFonts w:ascii="Arial" w:hAnsi="Arial" w:cs="Arial"/>
          <w:sz w:val="24"/>
          <w:szCs w:val="24"/>
          <w:u w:val="single"/>
        </w:rPr>
        <w:t>Alteração</w:t>
      </w:r>
      <w:r w:rsidRPr="000C0894">
        <w:rPr>
          <w:rFonts w:ascii="Arial" w:hAnsi="Arial" w:cs="Arial"/>
          <w:sz w:val="24"/>
          <w:szCs w:val="24"/>
        </w:rPr>
        <w:t xml:space="preserve"> ou </w:t>
      </w:r>
      <w:r w:rsidRPr="000C0894">
        <w:rPr>
          <w:rFonts w:ascii="Arial" w:hAnsi="Arial" w:cs="Arial"/>
          <w:sz w:val="24"/>
          <w:szCs w:val="24"/>
          <w:u w:val="single"/>
        </w:rPr>
        <w:t>Exclusão</w:t>
      </w:r>
      <w:r w:rsidRPr="000C0894">
        <w:rPr>
          <w:rFonts w:ascii="Arial" w:hAnsi="Arial" w:cs="Arial"/>
          <w:sz w:val="24"/>
          <w:szCs w:val="24"/>
        </w:rPr>
        <w:t>;</w:t>
      </w:r>
    </w:p>
    <w:p w14:paraId="544CEBFE" w14:textId="77777777" w:rsidR="008A590E" w:rsidRPr="000C0894" w:rsidRDefault="0036380F" w:rsidP="00B27481">
      <w:pPr>
        <w:pStyle w:val="ListParagraph"/>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Item</w:t>
      </w:r>
      <w:r w:rsidR="006E7756">
        <w:rPr>
          <w:rFonts w:ascii="Arial" w:hAnsi="Arial" w:cs="Arial"/>
          <w:sz w:val="24"/>
          <w:szCs w:val="24"/>
        </w:rPr>
        <w:t>, deve ser discriminado</w:t>
      </w:r>
      <w:r w:rsidRPr="000C0894">
        <w:rPr>
          <w:rFonts w:ascii="Arial" w:hAnsi="Arial" w:cs="Arial"/>
          <w:sz w:val="24"/>
          <w:szCs w:val="24"/>
        </w:rPr>
        <w:t xml:space="preserve"> </w:t>
      </w:r>
      <w:r w:rsidR="008A590E" w:rsidRPr="000C0894">
        <w:rPr>
          <w:rFonts w:ascii="Arial" w:hAnsi="Arial" w:cs="Arial"/>
          <w:sz w:val="24"/>
          <w:szCs w:val="24"/>
        </w:rPr>
        <w:t xml:space="preserve">o item do </w:t>
      </w:r>
      <w:r w:rsidR="009403DB">
        <w:rPr>
          <w:rFonts w:ascii="Arial" w:hAnsi="Arial" w:cs="Arial"/>
          <w:sz w:val="24"/>
          <w:szCs w:val="24"/>
        </w:rPr>
        <w:t>p</w:t>
      </w:r>
      <w:r w:rsidR="008A590E" w:rsidRPr="000C0894">
        <w:rPr>
          <w:rFonts w:ascii="Arial" w:hAnsi="Arial" w:cs="Arial"/>
          <w:sz w:val="24"/>
          <w:szCs w:val="24"/>
        </w:rPr>
        <w:t xml:space="preserve">ré-edital, ou a cláusula da </w:t>
      </w:r>
      <w:r w:rsidR="009403DB">
        <w:rPr>
          <w:rFonts w:ascii="Arial" w:hAnsi="Arial" w:cs="Arial"/>
          <w:sz w:val="24"/>
          <w:szCs w:val="24"/>
        </w:rPr>
        <w:t>m</w:t>
      </w:r>
      <w:r w:rsidR="008A590E" w:rsidRPr="000C0894">
        <w:rPr>
          <w:rFonts w:ascii="Arial" w:hAnsi="Arial" w:cs="Arial"/>
          <w:sz w:val="24"/>
          <w:szCs w:val="24"/>
        </w:rPr>
        <w:t xml:space="preserve">inuta do contrato, ou, ainda, o </w:t>
      </w:r>
      <w:r w:rsidR="009403DB">
        <w:rPr>
          <w:rFonts w:ascii="Arial" w:hAnsi="Arial" w:cs="Arial"/>
          <w:sz w:val="24"/>
          <w:szCs w:val="24"/>
        </w:rPr>
        <w:t>a</w:t>
      </w:r>
      <w:r w:rsidR="008A590E" w:rsidRPr="000C0894">
        <w:rPr>
          <w:rFonts w:ascii="Arial" w:hAnsi="Arial" w:cs="Arial"/>
          <w:sz w:val="24"/>
          <w:szCs w:val="24"/>
        </w:rPr>
        <w:t>nexo p</w:t>
      </w:r>
      <w:r w:rsidR="002158EA" w:rsidRPr="000C0894">
        <w:rPr>
          <w:rFonts w:ascii="Arial" w:hAnsi="Arial" w:cs="Arial"/>
          <w:sz w:val="24"/>
          <w:szCs w:val="24"/>
        </w:rPr>
        <w:t xml:space="preserve">ara o qual </w:t>
      </w:r>
      <w:r w:rsidR="00BA4C9C" w:rsidRPr="000C0894">
        <w:rPr>
          <w:rFonts w:ascii="Arial" w:hAnsi="Arial" w:cs="Arial"/>
          <w:sz w:val="24"/>
          <w:szCs w:val="24"/>
        </w:rPr>
        <w:t xml:space="preserve">está sendo sugerida modificação. </w:t>
      </w:r>
      <w:r w:rsidR="008A590E" w:rsidRPr="000C0894">
        <w:rPr>
          <w:rFonts w:ascii="Arial" w:hAnsi="Arial" w:cs="Arial"/>
          <w:sz w:val="24"/>
          <w:szCs w:val="24"/>
        </w:rPr>
        <w:t xml:space="preserve">Neste campo, deve-se digitar apenas o </w:t>
      </w:r>
      <w:r w:rsidR="008A590E" w:rsidRPr="000C0894">
        <w:rPr>
          <w:rFonts w:ascii="Arial" w:hAnsi="Arial" w:cs="Arial"/>
          <w:sz w:val="24"/>
          <w:szCs w:val="24"/>
          <w:u w:val="single"/>
        </w:rPr>
        <w:t>número do item</w:t>
      </w:r>
      <w:r w:rsidR="008A590E" w:rsidRPr="000C0894">
        <w:rPr>
          <w:rFonts w:ascii="Arial" w:hAnsi="Arial" w:cs="Arial"/>
          <w:sz w:val="24"/>
          <w:szCs w:val="24"/>
        </w:rPr>
        <w:t xml:space="preserve"> ou o </w:t>
      </w:r>
      <w:r w:rsidR="008A590E" w:rsidRPr="000C0894">
        <w:rPr>
          <w:rFonts w:ascii="Arial" w:hAnsi="Arial" w:cs="Arial"/>
          <w:sz w:val="24"/>
          <w:szCs w:val="24"/>
          <w:u w:val="single"/>
        </w:rPr>
        <w:t>número da cláusula</w:t>
      </w:r>
      <w:r w:rsidR="008A590E" w:rsidRPr="000C0894">
        <w:rPr>
          <w:rFonts w:ascii="Arial" w:hAnsi="Arial" w:cs="Arial"/>
          <w:sz w:val="24"/>
          <w:szCs w:val="24"/>
        </w:rPr>
        <w:t>, sem detalhar o seu título</w:t>
      </w:r>
      <w:r w:rsidR="000C7F3F" w:rsidRPr="000C0894">
        <w:rPr>
          <w:rFonts w:ascii="Arial" w:hAnsi="Arial" w:cs="Arial"/>
          <w:sz w:val="24"/>
          <w:szCs w:val="24"/>
        </w:rPr>
        <w:t>.</w:t>
      </w:r>
      <w:r w:rsidR="00264138">
        <w:rPr>
          <w:rFonts w:ascii="Arial" w:hAnsi="Arial" w:cs="Arial"/>
          <w:sz w:val="24"/>
          <w:szCs w:val="24"/>
        </w:rPr>
        <w:t xml:space="preserve"> No caso de sugestão à </w:t>
      </w:r>
      <w:r w:rsidR="009403DB">
        <w:rPr>
          <w:rFonts w:ascii="Arial" w:hAnsi="Arial" w:cs="Arial"/>
          <w:sz w:val="24"/>
          <w:szCs w:val="24"/>
        </w:rPr>
        <w:t>a</w:t>
      </w:r>
      <w:r w:rsidR="00264138">
        <w:rPr>
          <w:rFonts w:ascii="Arial" w:hAnsi="Arial" w:cs="Arial"/>
          <w:sz w:val="24"/>
          <w:szCs w:val="24"/>
        </w:rPr>
        <w:t xml:space="preserve">nexo, </w:t>
      </w:r>
      <w:r w:rsidR="00FB378C">
        <w:rPr>
          <w:rFonts w:ascii="Arial" w:hAnsi="Arial" w:cs="Arial"/>
          <w:sz w:val="24"/>
          <w:szCs w:val="24"/>
        </w:rPr>
        <w:t xml:space="preserve">deve-se </w:t>
      </w:r>
      <w:r w:rsidR="00264138">
        <w:rPr>
          <w:rFonts w:ascii="Arial" w:hAnsi="Arial" w:cs="Arial"/>
          <w:sz w:val="24"/>
          <w:szCs w:val="24"/>
        </w:rPr>
        <w:t xml:space="preserve">incluir o </w:t>
      </w:r>
      <w:r w:rsidR="00264138" w:rsidRPr="00264138">
        <w:rPr>
          <w:rFonts w:ascii="Arial" w:hAnsi="Arial" w:cs="Arial"/>
          <w:sz w:val="24"/>
          <w:szCs w:val="24"/>
          <w:u w:val="single"/>
        </w:rPr>
        <w:t xml:space="preserve">número do </w:t>
      </w:r>
      <w:r w:rsidR="009403DB">
        <w:rPr>
          <w:rFonts w:ascii="Arial" w:hAnsi="Arial" w:cs="Arial"/>
          <w:sz w:val="24"/>
          <w:szCs w:val="24"/>
          <w:u w:val="single"/>
        </w:rPr>
        <w:t>a</w:t>
      </w:r>
      <w:r w:rsidR="00264138" w:rsidRPr="00264138">
        <w:rPr>
          <w:rFonts w:ascii="Arial" w:hAnsi="Arial" w:cs="Arial"/>
          <w:sz w:val="24"/>
          <w:szCs w:val="24"/>
          <w:u w:val="single"/>
        </w:rPr>
        <w:t>nexo</w:t>
      </w:r>
      <w:r w:rsidR="00264138">
        <w:rPr>
          <w:rFonts w:ascii="Arial" w:hAnsi="Arial" w:cs="Arial"/>
          <w:sz w:val="24"/>
          <w:szCs w:val="24"/>
        </w:rPr>
        <w:t xml:space="preserve"> e o </w:t>
      </w:r>
      <w:r w:rsidR="00264138" w:rsidRPr="00264138">
        <w:rPr>
          <w:rFonts w:ascii="Arial" w:hAnsi="Arial" w:cs="Arial"/>
          <w:sz w:val="24"/>
          <w:szCs w:val="24"/>
          <w:u w:val="single"/>
        </w:rPr>
        <w:t>número do item</w:t>
      </w:r>
      <w:r w:rsidR="00264138">
        <w:rPr>
          <w:rFonts w:ascii="Arial" w:hAnsi="Arial" w:cs="Arial"/>
          <w:sz w:val="24"/>
          <w:szCs w:val="24"/>
        </w:rPr>
        <w:t xml:space="preserve"> objeto da sugestão</w:t>
      </w:r>
      <w:r w:rsidR="00FB378C">
        <w:rPr>
          <w:rFonts w:ascii="Arial" w:hAnsi="Arial" w:cs="Arial"/>
          <w:sz w:val="24"/>
          <w:szCs w:val="24"/>
        </w:rPr>
        <w:t>, caso existente</w:t>
      </w:r>
      <w:r w:rsidR="00264138">
        <w:rPr>
          <w:rFonts w:ascii="Arial" w:hAnsi="Arial" w:cs="Arial"/>
          <w:sz w:val="24"/>
          <w:szCs w:val="24"/>
        </w:rPr>
        <w:t>.</w:t>
      </w:r>
      <w:r w:rsidR="000C7F3F" w:rsidRPr="000C0894">
        <w:rPr>
          <w:rFonts w:ascii="Arial" w:hAnsi="Arial" w:cs="Arial"/>
          <w:sz w:val="24"/>
          <w:szCs w:val="24"/>
        </w:rPr>
        <w:t xml:space="preserve"> </w:t>
      </w:r>
      <w:r w:rsidR="002158EA" w:rsidRPr="000C0894">
        <w:rPr>
          <w:rFonts w:ascii="Arial" w:hAnsi="Arial" w:cs="Arial"/>
          <w:sz w:val="24"/>
          <w:szCs w:val="24"/>
        </w:rPr>
        <w:t xml:space="preserve">Caso a sugestão seja de </w:t>
      </w:r>
      <w:r w:rsidR="002158EA" w:rsidRPr="000C0894">
        <w:rPr>
          <w:rFonts w:ascii="Arial" w:hAnsi="Arial" w:cs="Arial"/>
          <w:sz w:val="24"/>
          <w:szCs w:val="24"/>
          <w:u w:val="single"/>
        </w:rPr>
        <w:t>Inclusão</w:t>
      </w:r>
      <w:r w:rsidR="002158EA" w:rsidRPr="000C0894">
        <w:rPr>
          <w:rFonts w:ascii="Arial" w:hAnsi="Arial" w:cs="Arial"/>
          <w:sz w:val="24"/>
          <w:szCs w:val="24"/>
        </w:rPr>
        <w:t>, deve-se es</w:t>
      </w:r>
      <w:r w:rsidR="00264138">
        <w:rPr>
          <w:rFonts w:ascii="Arial" w:hAnsi="Arial" w:cs="Arial"/>
          <w:sz w:val="24"/>
          <w:szCs w:val="24"/>
        </w:rPr>
        <w:t>pecificar o número que o item ou a c</w:t>
      </w:r>
      <w:r w:rsidR="002158EA" w:rsidRPr="000C0894">
        <w:rPr>
          <w:rFonts w:ascii="Arial" w:hAnsi="Arial" w:cs="Arial"/>
          <w:sz w:val="24"/>
          <w:szCs w:val="24"/>
        </w:rPr>
        <w:t xml:space="preserve">láusula teria </w:t>
      </w:r>
      <w:r w:rsidR="000C7F3F" w:rsidRPr="000C0894">
        <w:rPr>
          <w:rFonts w:ascii="Arial" w:hAnsi="Arial" w:cs="Arial"/>
          <w:sz w:val="24"/>
          <w:szCs w:val="24"/>
        </w:rPr>
        <w:t>caso</w:t>
      </w:r>
      <w:r w:rsidR="002158EA" w:rsidRPr="000C0894">
        <w:rPr>
          <w:rFonts w:ascii="Arial" w:hAnsi="Arial" w:cs="Arial"/>
          <w:sz w:val="24"/>
          <w:szCs w:val="24"/>
        </w:rPr>
        <w:t xml:space="preserve"> a sugestão fosse acatada pela ANP;</w:t>
      </w:r>
    </w:p>
    <w:p w14:paraId="26064BE3" w14:textId="77777777" w:rsidR="002158EA" w:rsidRPr="000C0894" w:rsidRDefault="002158EA" w:rsidP="00B27481">
      <w:pPr>
        <w:pStyle w:val="ListParagraph"/>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00BA4C9C" w:rsidRPr="000C0894">
        <w:rPr>
          <w:rFonts w:ascii="Arial" w:hAnsi="Arial" w:cs="Arial"/>
          <w:sz w:val="24"/>
          <w:szCs w:val="24"/>
          <w:u w:val="single"/>
        </w:rPr>
        <w:t>Proposta de alteração</w:t>
      </w:r>
      <w:r w:rsidR="00BA4C9C" w:rsidRPr="000C0894">
        <w:rPr>
          <w:rFonts w:ascii="Arial" w:hAnsi="Arial" w:cs="Arial"/>
          <w:sz w:val="24"/>
          <w:szCs w:val="24"/>
        </w:rPr>
        <w:t xml:space="preserve">, </w:t>
      </w:r>
      <w:r w:rsidR="000C7F3F" w:rsidRPr="000C0894">
        <w:rPr>
          <w:rFonts w:ascii="Arial" w:hAnsi="Arial" w:cs="Arial"/>
          <w:sz w:val="24"/>
          <w:szCs w:val="24"/>
        </w:rPr>
        <w:t xml:space="preserve">deve ser redigida a redação proposta para o item, em sua versão final. Não se deve usar texto tachado, negrito, sublinhado ou destacado em cores. Caso a sugestão seja de </w:t>
      </w:r>
      <w:r w:rsidR="000C7F3F" w:rsidRPr="000C0894">
        <w:rPr>
          <w:rFonts w:ascii="Arial" w:hAnsi="Arial" w:cs="Arial"/>
          <w:sz w:val="24"/>
          <w:szCs w:val="24"/>
          <w:u w:val="single"/>
        </w:rPr>
        <w:t>Exclusão</w:t>
      </w:r>
      <w:r w:rsidR="00932C2C" w:rsidRPr="000C0894">
        <w:rPr>
          <w:rFonts w:ascii="Arial" w:hAnsi="Arial" w:cs="Arial"/>
          <w:sz w:val="24"/>
          <w:szCs w:val="24"/>
        </w:rPr>
        <w:t>, deve-</w:t>
      </w:r>
      <w:r w:rsidR="000C7F3F" w:rsidRPr="000C0894">
        <w:rPr>
          <w:rFonts w:ascii="Arial" w:hAnsi="Arial" w:cs="Arial"/>
          <w:sz w:val="24"/>
          <w:szCs w:val="24"/>
        </w:rPr>
        <w:t>se deixar o campo em branco;</w:t>
      </w:r>
    </w:p>
    <w:p w14:paraId="5A9A0A6C" w14:textId="77777777" w:rsidR="000C7F3F" w:rsidRPr="000C0894" w:rsidRDefault="000C7F3F" w:rsidP="00B27481">
      <w:pPr>
        <w:pStyle w:val="ListParagraph"/>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Justificativa</w:t>
      </w:r>
      <w:r w:rsidRPr="000C0894">
        <w:rPr>
          <w:rFonts w:ascii="Arial" w:hAnsi="Arial" w:cs="Arial"/>
          <w:sz w:val="24"/>
          <w:szCs w:val="24"/>
        </w:rPr>
        <w:t xml:space="preserve">, deve ser descrita </w:t>
      </w:r>
      <w:r w:rsidR="00EA1DC4" w:rsidRPr="000C0894">
        <w:rPr>
          <w:rFonts w:ascii="Arial" w:hAnsi="Arial" w:cs="Arial"/>
          <w:sz w:val="24"/>
          <w:szCs w:val="24"/>
        </w:rPr>
        <w:t xml:space="preserve">a </w:t>
      </w:r>
      <w:r w:rsidRPr="000C0894">
        <w:rPr>
          <w:rFonts w:ascii="Arial" w:hAnsi="Arial" w:cs="Arial"/>
          <w:sz w:val="24"/>
          <w:szCs w:val="24"/>
        </w:rPr>
        <w:t xml:space="preserve">justificativa </w:t>
      </w:r>
      <w:r w:rsidR="00EA1DC4" w:rsidRPr="000C0894">
        <w:rPr>
          <w:rFonts w:ascii="Arial" w:hAnsi="Arial" w:cs="Arial"/>
          <w:sz w:val="24"/>
          <w:szCs w:val="24"/>
        </w:rPr>
        <w:t xml:space="preserve">para a sugestão proposta. </w:t>
      </w:r>
    </w:p>
    <w:p w14:paraId="628EAB99" w14:textId="77777777" w:rsidR="006E7756" w:rsidRDefault="006E7756" w:rsidP="008A590E">
      <w:pPr>
        <w:rPr>
          <w:rFonts w:ascii="Arial" w:hAnsi="Arial" w:cs="Arial"/>
          <w:sz w:val="24"/>
          <w:szCs w:val="24"/>
        </w:rPr>
      </w:pPr>
    </w:p>
    <w:p w14:paraId="1659E8AC" w14:textId="77777777" w:rsidR="00FB378C" w:rsidRDefault="00FB378C" w:rsidP="008A590E">
      <w:pPr>
        <w:rPr>
          <w:rFonts w:ascii="Arial" w:hAnsi="Arial" w:cs="Arial"/>
          <w:b/>
          <w:sz w:val="24"/>
          <w:szCs w:val="24"/>
        </w:rPr>
      </w:pPr>
    </w:p>
    <w:p w14:paraId="123FCB08" w14:textId="77777777" w:rsidR="00FB378C" w:rsidRDefault="00FB378C" w:rsidP="008A590E">
      <w:pPr>
        <w:rPr>
          <w:rFonts w:ascii="Arial" w:hAnsi="Arial" w:cs="Arial"/>
          <w:b/>
          <w:sz w:val="24"/>
          <w:szCs w:val="24"/>
        </w:rPr>
      </w:pPr>
    </w:p>
    <w:p w14:paraId="345C9C64" w14:textId="77777777" w:rsidR="00FB378C" w:rsidRDefault="00FB378C" w:rsidP="008A590E">
      <w:pPr>
        <w:rPr>
          <w:rFonts w:ascii="Arial" w:hAnsi="Arial" w:cs="Arial"/>
          <w:b/>
          <w:sz w:val="24"/>
          <w:szCs w:val="24"/>
        </w:rPr>
      </w:pPr>
    </w:p>
    <w:p w14:paraId="5FE881CA" w14:textId="77777777" w:rsidR="00006A74" w:rsidRDefault="00006A74" w:rsidP="008A590E">
      <w:pPr>
        <w:rPr>
          <w:rFonts w:ascii="Arial" w:hAnsi="Arial" w:cs="Arial"/>
          <w:b/>
          <w:sz w:val="24"/>
          <w:szCs w:val="24"/>
        </w:rPr>
      </w:pPr>
    </w:p>
    <w:p w14:paraId="75C81DF0" w14:textId="77777777" w:rsidR="00FB378C" w:rsidRDefault="00FB378C" w:rsidP="008A590E">
      <w:pPr>
        <w:rPr>
          <w:rFonts w:ascii="Arial" w:hAnsi="Arial" w:cs="Arial"/>
          <w:b/>
          <w:sz w:val="24"/>
          <w:szCs w:val="24"/>
        </w:rPr>
      </w:pPr>
    </w:p>
    <w:p w14:paraId="19316E2F" w14:textId="77777777" w:rsidR="00FB378C" w:rsidRDefault="00FB378C" w:rsidP="008A590E">
      <w:pPr>
        <w:rPr>
          <w:rFonts w:ascii="Arial" w:hAnsi="Arial" w:cs="Arial"/>
          <w:b/>
          <w:sz w:val="24"/>
          <w:szCs w:val="24"/>
        </w:rPr>
      </w:pPr>
    </w:p>
    <w:p w14:paraId="185CCD6E" w14:textId="77777777" w:rsidR="00FB378C" w:rsidRDefault="00FB378C" w:rsidP="008A590E">
      <w:pPr>
        <w:rPr>
          <w:rFonts w:ascii="Arial" w:hAnsi="Arial" w:cs="Arial"/>
          <w:b/>
          <w:sz w:val="24"/>
          <w:szCs w:val="24"/>
        </w:rPr>
      </w:pPr>
    </w:p>
    <w:p w14:paraId="3B41ABF5" w14:textId="77777777" w:rsidR="00FB378C" w:rsidRDefault="00FB378C" w:rsidP="008A590E">
      <w:pPr>
        <w:rPr>
          <w:rFonts w:ascii="Arial" w:hAnsi="Arial" w:cs="Arial"/>
          <w:b/>
          <w:sz w:val="24"/>
          <w:szCs w:val="24"/>
        </w:rPr>
      </w:pPr>
    </w:p>
    <w:p w14:paraId="616EBC48" w14:textId="77777777" w:rsidR="008A590E" w:rsidRPr="00FB378C" w:rsidRDefault="008A590E" w:rsidP="00FB378C">
      <w:pPr>
        <w:spacing w:before="120" w:after="120" w:line="360" w:lineRule="auto"/>
        <w:rPr>
          <w:rFonts w:ascii="Arial" w:hAnsi="Arial" w:cs="Arial"/>
          <w:b/>
          <w:sz w:val="24"/>
          <w:szCs w:val="24"/>
        </w:rPr>
      </w:pPr>
      <w:r w:rsidRPr="00FB378C">
        <w:rPr>
          <w:rFonts w:ascii="Arial" w:hAnsi="Arial" w:cs="Arial"/>
          <w:b/>
          <w:sz w:val="24"/>
          <w:szCs w:val="24"/>
        </w:rPr>
        <w:t>E</w:t>
      </w:r>
      <w:r w:rsidR="00932C2C" w:rsidRPr="00FB378C">
        <w:rPr>
          <w:rFonts w:ascii="Arial" w:hAnsi="Arial" w:cs="Arial"/>
          <w:b/>
          <w:sz w:val="24"/>
          <w:szCs w:val="24"/>
        </w:rPr>
        <w:t>xemplo de preenchimento do formulário de comentários e sugestões:</w:t>
      </w:r>
    </w:p>
    <w:p w14:paraId="7039EDAB" w14:textId="77777777" w:rsidR="008A590E" w:rsidRPr="000C0894" w:rsidRDefault="008A590E" w:rsidP="00FB378C">
      <w:pPr>
        <w:spacing w:before="120" w:after="120" w:line="360" w:lineRule="auto"/>
        <w:rPr>
          <w:rFonts w:ascii="Arial" w:hAnsi="Arial" w:cs="Arial"/>
          <w:sz w:val="24"/>
          <w:szCs w:val="24"/>
        </w:rPr>
      </w:pPr>
    </w:p>
    <w:tbl>
      <w:tblPr>
        <w:tblStyle w:val="TableGrid"/>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536"/>
        <w:gridCol w:w="1492"/>
        <w:gridCol w:w="1492"/>
        <w:gridCol w:w="4865"/>
        <w:gridCol w:w="4565"/>
      </w:tblGrid>
      <w:tr w:rsidR="00932C2C" w:rsidRPr="000C0894" w14:paraId="3A5F8AEF" w14:textId="77777777" w:rsidTr="00FB378C">
        <w:trPr>
          <w:trHeight w:val="1701"/>
          <w:tblHeader/>
        </w:trPr>
        <w:tc>
          <w:tcPr>
            <w:tcW w:w="538" w:type="pct"/>
            <w:vAlign w:val="center"/>
          </w:tcPr>
          <w:p w14:paraId="795FBF51" w14:textId="77777777" w:rsidR="002158EA" w:rsidRPr="000C0894" w:rsidRDefault="002158EA" w:rsidP="00FB378C">
            <w:pPr>
              <w:pStyle w:val="Caption"/>
              <w:spacing w:before="120" w:after="120"/>
              <w:jc w:val="center"/>
              <w:rPr>
                <w:rFonts w:cs="Arial"/>
                <w:b/>
                <w:color w:val="000000" w:themeColor="text1"/>
                <w:szCs w:val="24"/>
              </w:rPr>
            </w:pPr>
            <w:r w:rsidRPr="000C0894">
              <w:rPr>
                <w:rFonts w:cs="Arial"/>
                <w:b/>
                <w:color w:val="000000" w:themeColor="text1"/>
                <w:szCs w:val="24"/>
              </w:rPr>
              <w:t>Documento</w:t>
            </w:r>
          </w:p>
        </w:tc>
        <w:tc>
          <w:tcPr>
            <w:tcW w:w="538" w:type="pct"/>
            <w:vAlign w:val="center"/>
          </w:tcPr>
          <w:p w14:paraId="693B6C8D" w14:textId="77777777" w:rsidR="002158EA" w:rsidRPr="000C0894" w:rsidRDefault="002158EA" w:rsidP="00FB378C">
            <w:pPr>
              <w:pStyle w:val="Caption"/>
              <w:spacing w:before="120" w:after="120"/>
              <w:jc w:val="center"/>
              <w:rPr>
                <w:rFonts w:cs="Arial"/>
                <w:b/>
                <w:color w:val="000000" w:themeColor="text1"/>
                <w:szCs w:val="24"/>
              </w:rPr>
            </w:pPr>
            <w:r w:rsidRPr="000C0894">
              <w:rPr>
                <w:rFonts w:cs="Arial"/>
                <w:b/>
                <w:color w:val="000000" w:themeColor="text1"/>
                <w:szCs w:val="24"/>
              </w:rPr>
              <w:t>Natureza da sugestão</w:t>
            </w:r>
          </w:p>
        </w:tc>
        <w:tc>
          <w:tcPr>
            <w:tcW w:w="538" w:type="pct"/>
            <w:vAlign w:val="center"/>
          </w:tcPr>
          <w:p w14:paraId="27C04D3E" w14:textId="77777777" w:rsidR="002158EA" w:rsidRPr="000C0894" w:rsidRDefault="002158EA" w:rsidP="00FB378C">
            <w:pPr>
              <w:pStyle w:val="Caption"/>
              <w:spacing w:before="120" w:after="120"/>
              <w:jc w:val="center"/>
              <w:rPr>
                <w:rFonts w:cs="Arial"/>
                <w:b/>
                <w:color w:val="000000" w:themeColor="text1"/>
                <w:szCs w:val="24"/>
              </w:rPr>
            </w:pPr>
            <w:r w:rsidRPr="000C0894">
              <w:rPr>
                <w:rFonts w:cs="Arial"/>
                <w:b/>
                <w:color w:val="000000" w:themeColor="text1"/>
                <w:szCs w:val="24"/>
              </w:rPr>
              <w:t>Item</w:t>
            </w:r>
          </w:p>
        </w:tc>
        <w:tc>
          <w:tcPr>
            <w:tcW w:w="1747" w:type="pct"/>
            <w:vAlign w:val="center"/>
          </w:tcPr>
          <w:p w14:paraId="17600C35" w14:textId="77777777" w:rsidR="002158EA" w:rsidRPr="000C0894" w:rsidRDefault="002158EA" w:rsidP="00FB378C">
            <w:pPr>
              <w:pStyle w:val="Caption"/>
              <w:spacing w:before="120" w:after="120"/>
              <w:jc w:val="center"/>
              <w:rPr>
                <w:rFonts w:cs="Arial"/>
                <w:b/>
                <w:color w:val="000000" w:themeColor="text1"/>
                <w:szCs w:val="24"/>
              </w:rPr>
            </w:pPr>
            <w:r w:rsidRPr="000C0894">
              <w:rPr>
                <w:rFonts w:cs="Arial"/>
                <w:b/>
                <w:color w:val="000000" w:themeColor="text1"/>
                <w:szCs w:val="24"/>
              </w:rPr>
              <w:t>Proposta de alteração</w:t>
            </w:r>
          </w:p>
        </w:tc>
        <w:tc>
          <w:tcPr>
            <w:tcW w:w="1639" w:type="pct"/>
            <w:vAlign w:val="center"/>
          </w:tcPr>
          <w:p w14:paraId="5AC10812" w14:textId="77777777" w:rsidR="002158EA" w:rsidRPr="000C0894" w:rsidRDefault="002158EA" w:rsidP="00FB378C">
            <w:pPr>
              <w:pStyle w:val="Caption"/>
              <w:spacing w:before="120" w:after="120"/>
              <w:jc w:val="center"/>
              <w:rPr>
                <w:rFonts w:cs="Arial"/>
                <w:b/>
                <w:color w:val="000000" w:themeColor="text1"/>
                <w:szCs w:val="24"/>
              </w:rPr>
            </w:pPr>
            <w:r w:rsidRPr="000C0894">
              <w:rPr>
                <w:rFonts w:cs="Arial"/>
                <w:b/>
                <w:color w:val="000000" w:themeColor="text1"/>
                <w:szCs w:val="24"/>
              </w:rPr>
              <w:t>Justificativa</w:t>
            </w:r>
          </w:p>
        </w:tc>
      </w:tr>
      <w:tr w:rsidR="00932C2C" w:rsidRPr="000C0894" w14:paraId="6E17C49D" w14:textId="77777777" w:rsidTr="00FB378C">
        <w:trPr>
          <w:trHeight w:val="1701"/>
        </w:trPr>
        <w:tc>
          <w:tcPr>
            <w:tcW w:w="538" w:type="pct"/>
            <w:vAlign w:val="center"/>
          </w:tcPr>
          <w:p w14:paraId="7E61B7FB" w14:textId="77777777" w:rsidR="002158EA" w:rsidRPr="000C0894" w:rsidRDefault="00615A71" w:rsidP="00FB378C">
            <w:pPr>
              <w:pStyle w:val="Caption"/>
              <w:spacing w:before="120" w:after="120"/>
              <w:jc w:val="center"/>
              <w:rPr>
                <w:rFonts w:cs="Arial"/>
                <w:color w:val="000000" w:themeColor="text1"/>
                <w:szCs w:val="24"/>
              </w:rPr>
            </w:pPr>
            <w:r>
              <w:rPr>
                <w:rFonts w:cs="Arial"/>
                <w:color w:val="000000" w:themeColor="text1"/>
                <w:szCs w:val="24"/>
              </w:rPr>
              <w:t>Minuta do contrato</w:t>
            </w:r>
          </w:p>
        </w:tc>
        <w:tc>
          <w:tcPr>
            <w:tcW w:w="538" w:type="pct"/>
            <w:vAlign w:val="center"/>
          </w:tcPr>
          <w:p w14:paraId="05DC0B21" w14:textId="77777777" w:rsidR="002158EA" w:rsidRPr="000C0894" w:rsidRDefault="00932C2C" w:rsidP="00FB378C">
            <w:pPr>
              <w:pStyle w:val="Caption"/>
              <w:spacing w:before="120" w:after="120"/>
              <w:jc w:val="center"/>
              <w:rPr>
                <w:rFonts w:cs="Arial"/>
                <w:color w:val="000000" w:themeColor="text1"/>
                <w:szCs w:val="24"/>
              </w:rPr>
            </w:pPr>
            <w:r w:rsidRPr="000C0894">
              <w:rPr>
                <w:rFonts w:cs="Arial"/>
                <w:color w:val="000000" w:themeColor="text1"/>
                <w:szCs w:val="24"/>
              </w:rPr>
              <w:t>Alteração</w:t>
            </w:r>
          </w:p>
        </w:tc>
        <w:tc>
          <w:tcPr>
            <w:tcW w:w="538" w:type="pct"/>
            <w:vAlign w:val="center"/>
          </w:tcPr>
          <w:p w14:paraId="65A396AD" w14:textId="77777777" w:rsidR="002158EA" w:rsidRPr="000C0894" w:rsidRDefault="002158EA" w:rsidP="00615A71">
            <w:pPr>
              <w:pStyle w:val="Caption"/>
              <w:spacing w:before="120" w:after="120"/>
              <w:jc w:val="center"/>
              <w:rPr>
                <w:rFonts w:cs="Arial"/>
                <w:color w:val="000000" w:themeColor="text1"/>
                <w:szCs w:val="24"/>
              </w:rPr>
            </w:pPr>
            <w:r w:rsidRPr="000C0894">
              <w:rPr>
                <w:rFonts w:cs="Arial"/>
                <w:color w:val="000000" w:themeColor="text1"/>
                <w:szCs w:val="24"/>
              </w:rPr>
              <w:t xml:space="preserve">Anexo </w:t>
            </w:r>
            <w:r w:rsidR="00615A71">
              <w:rPr>
                <w:rFonts w:cs="Arial"/>
                <w:color w:val="000000" w:themeColor="text1"/>
                <w:szCs w:val="24"/>
              </w:rPr>
              <w:t>II</w:t>
            </w:r>
            <w:r w:rsidR="005C4925">
              <w:rPr>
                <w:rFonts w:cs="Arial"/>
                <w:color w:val="000000" w:themeColor="text1"/>
                <w:szCs w:val="24"/>
              </w:rPr>
              <w:t xml:space="preserve"> – </w:t>
            </w:r>
            <w:r w:rsidR="00615A71">
              <w:rPr>
                <w:rFonts w:cs="Arial"/>
                <w:color w:val="000000" w:themeColor="text1"/>
                <w:szCs w:val="24"/>
              </w:rPr>
              <w:t>3.2.1</w:t>
            </w:r>
          </w:p>
        </w:tc>
        <w:tc>
          <w:tcPr>
            <w:tcW w:w="1747" w:type="pct"/>
            <w:vAlign w:val="center"/>
          </w:tcPr>
          <w:p w14:paraId="4FD852B3" w14:textId="77777777" w:rsidR="002158EA" w:rsidRPr="000C0894" w:rsidRDefault="002158EA" w:rsidP="00FB378C">
            <w:pPr>
              <w:pStyle w:val="Caption"/>
              <w:spacing w:before="120" w:after="120"/>
              <w:jc w:val="center"/>
              <w:rPr>
                <w:rFonts w:cs="Arial"/>
                <w:color w:val="000000" w:themeColor="text1"/>
                <w:szCs w:val="24"/>
              </w:rPr>
            </w:pPr>
            <w:r w:rsidRPr="000C0894">
              <w:rPr>
                <w:rFonts w:cs="Arial"/>
                <w:color w:val="000000" w:themeColor="text1"/>
                <w:szCs w:val="24"/>
              </w:rPr>
              <w:t>Texto proposto.</w:t>
            </w:r>
          </w:p>
        </w:tc>
        <w:tc>
          <w:tcPr>
            <w:tcW w:w="1639" w:type="pct"/>
            <w:vAlign w:val="center"/>
          </w:tcPr>
          <w:p w14:paraId="38E96D6D" w14:textId="77777777" w:rsidR="002158EA" w:rsidRPr="000C0894" w:rsidRDefault="002158EA" w:rsidP="00FB378C">
            <w:pPr>
              <w:pStyle w:val="Caption"/>
              <w:spacing w:before="120" w:after="120"/>
              <w:jc w:val="center"/>
              <w:rPr>
                <w:rFonts w:cs="Arial"/>
                <w:color w:val="000000" w:themeColor="text1"/>
                <w:szCs w:val="24"/>
              </w:rPr>
            </w:pPr>
            <w:r w:rsidRPr="000C0894">
              <w:rPr>
                <w:rFonts w:cs="Arial"/>
                <w:color w:val="000000" w:themeColor="text1"/>
                <w:szCs w:val="24"/>
              </w:rPr>
              <w:t>Justificativa.</w:t>
            </w:r>
          </w:p>
        </w:tc>
      </w:tr>
      <w:tr w:rsidR="00932C2C" w:rsidRPr="000C0894" w14:paraId="22AF2AAD" w14:textId="77777777" w:rsidTr="00FB378C">
        <w:trPr>
          <w:trHeight w:val="1701"/>
        </w:trPr>
        <w:tc>
          <w:tcPr>
            <w:tcW w:w="538" w:type="pct"/>
            <w:vAlign w:val="center"/>
          </w:tcPr>
          <w:p w14:paraId="20DEA8F5" w14:textId="77777777" w:rsidR="002158EA" w:rsidRPr="000C0894" w:rsidRDefault="00615A71" w:rsidP="00FB378C">
            <w:pPr>
              <w:pStyle w:val="Caption"/>
              <w:spacing w:before="120" w:after="120"/>
              <w:jc w:val="center"/>
              <w:rPr>
                <w:rFonts w:cs="Arial"/>
                <w:color w:val="000000" w:themeColor="text1"/>
                <w:szCs w:val="24"/>
              </w:rPr>
            </w:pPr>
            <w:r>
              <w:rPr>
                <w:rFonts w:cs="Arial"/>
                <w:color w:val="000000" w:themeColor="text1"/>
                <w:szCs w:val="24"/>
              </w:rPr>
              <w:t>Pré-edital</w:t>
            </w:r>
          </w:p>
        </w:tc>
        <w:tc>
          <w:tcPr>
            <w:tcW w:w="538" w:type="pct"/>
            <w:vAlign w:val="center"/>
          </w:tcPr>
          <w:p w14:paraId="19048477" w14:textId="77777777" w:rsidR="002158EA" w:rsidRPr="000C0894" w:rsidRDefault="00932C2C" w:rsidP="00FB378C">
            <w:pPr>
              <w:pStyle w:val="Caption"/>
              <w:spacing w:before="120" w:after="120"/>
              <w:jc w:val="center"/>
              <w:rPr>
                <w:rFonts w:cs="Arial"/>
                <w:color w:val="000000" w:themeColor="text1"/>
                <w:szCs w:val="24"/>
              </w:rPr>
            </w:pPr>
            <w:r w:rsidRPr="000C0894">
              <w:rPr>
                <w:rFonts w:cs="Arial"/>
                <w:color w:val="000000" w:themeColor="text1"/>
                <w:szCs w:val="24"/>
              </w:rPr>
              <w:t>Exclusão</w:t>
            </w:r>
          </w:p>
        </w:tc>
        <w:tc>
          <w:tcPr>
            <w:tcW w:w="538" w:type="pct"/>
            <w:vAlign w:val="center"/>
          </w:tcPr>
          <w:p w14:paraId="5D5A8B51" w14:textId="77777777" w:rsidR="002158EA" w:rsidRPr="000C0894" w:rsidRDefault="00615A71" w:rsidP="00FB378C">
            <w:pPr>
              <w:pStyle w:val="Caption"/>
              <w:spacing w:before="120" w:after="120"/>
              <w:jc w:val="center"/>
              <w:rPr>
                <w:rFonts w:cs="Arial"/>
                <w:color w:val="000000" w:themeColor="text1"/>
                <w:szCs w:val="24"/>
              </w:rPr>
            </w:pPr>
            <w:r>
              <w:rPr>
                <w:rFonts w:cs="Arial"/>
                <w:color w:val="000000" w:themeColor="text1"/>
                <w:szCs w:val="24"/>
              </w:rPr>
              <w:t>1.4.3</w:t>
            </w:r>
          </w:p>
        </w:tc>
        <w:tc>
          <w:tcPr>
            <w:tcW w:w="1747" w:type="pct"/>
            <w:vAlign w:val="center"/>
          </w:tcPr>
          <w:p w14:paraId="759F8434" w14:textId="77777777" w:rsidR="002158EA" w:rsidRPr="000C0894" w:rsidRDefault="002158EA" w:rsidP="00FB378C">
            <w:pPr>
              <w:pStyle w:val="Caption"/>
              <w:spacing w:before="120" w:after="120"/>
              <w:jc w:val="center"/>
              <w:rPr>
                <w:rFonts w:cs="Arial"/>
                <w:color w:val="000000" w:themeColor="text1"/>
                <w:szCs w:val="24"/>
              </w:rPr>
            </w:pPr>
          </w:p>
        </w:tc>
        <w:tc>
          <w:tcPr>
            <w:tcW w:w="1639" w:type="pct"/>
            <w:vAlign w:val="center"/>
          </w:tcPr>
          <w:p w14:paraId="039FC0AC" w14:textId="77777777" w:rsidR="002158EA" w:rsidRPr="000C0894" w:rsidRDefault="002158EA" w:rsidP="00FB378C">
            <w:pPr>
              <w:pStyle w:val="Caption"/>
              <w:spacing w:before="120" w:after="120"/>
              <w:jc w:val="center"/>
              <w:rPr>
                <w:rFonts w:cs="Arial"/>
                <w:color w:val="000000" w:themeColor="text1"/>
                <w:szCs w:val="24"/>
              </w:rPr>
            </w:pPr>
            <w:r w:rsidRPr="000C0894">
              <w:rPr>
                <w:rFonts w:cs="Arial"/>
                <w:color w:val="000000" w:themeColor="text1"/>
                <w:szCs w:val="24"/>
              </w:rPr>
              <w:t>Justificativa</w:t>
            </w:r>
          </w:p>
        </w:tc>
      </w:tr>
    </w:tbl>
    <w:p w14:paraId="3504FE6C" w14:textId="77777777" w:rsidR="006E3142" w:rsidRPr="000C0894" w:rsidRDefault="006E3142" w:rsidP="00FB378C">
      <w:pPr>
        <w:pStyle w:val="Caption"/>
        <w:spacing w:before="120" w:after="120" w:line="360" w:lineRule="auto"/>
        <w:jc w:val="both"/>
        <w:rPr>
          <w:rFonts w:cs="Arial"/>
          <w:b/>
          <w:szCs w:val="24"/>
        </w:rPr>
      </w:pPr>
    </w:p>
    <w:p w14:paraId="1BA14B54" w14:textId="77777777" w:rsidR="006E3142" w:rsidRPr="000C0894" w:rsidRDefault="006E3142" w:rsidP="00FB378C">
      <w:pPr>
        <w:pStyle w:val="Caption"/>
        <w:spacing w:before="120" w:after="120" w:line="360" w:lineRule="auto"/>
        <w:jc w:val="both"/>
        <w:rPr>
          <w:rFonts w:cs="Arial"/>
          <w:b/>
          <w:szCs w:val="24"/>
        </w:rPr>
      </w:pPr>
      <w:r w:rsidRPr="000C0894">
        <w:rPr>
          <w:rFonts w:cs="Arial"/>
          <w:b/>
          <w:szCs w:val="24"/>
        </w:rPr>
        <w:t>Instruções para envio do formulário:</w:t>
      </w:r>
    </w:p>
    <w:p w14:paraId="15D3A40B" w14:textId="77777777" w:rsidR="008A590E" w:rsidRPr="008A590E" w:rsidRDefault="006E3142" w:rsidP="00B27481">
      <w:pPr>
        <w:pStyle w:val="Caption"/>
        <w:spacing w:before="120" w:after="120" w:line="360" w:lineRule="auto"/>
        <w:jc w:val="both"/>
        <w:rPr>
          <w:rFonts w:cs="Arial"/>
          <w:szCs w:val="24"/>
        </w:rPr>
      </w:pPr>
      <w:r w:rsidRPr="000C0894">
        <w:rPr>
          <w:rFonts w:cs="Arial"/>
          <w:szCs w:val="24"/>
        </w:rPr>
        <w:lastRenderedPageBreak/>
        <w:t xml:space="preserve">Após o preenchimento deste formulário, remeta-o à Agência Nacional do Petróleo, Gás Natural e Biocombustíveis (ANP) até </w:t>
      </w:r>
      <w:r w:rsidR="009403DB">
        <w:rPr>
          <w:rFonts w:cs="Arial"/>
          <w:szCs w:val="24"/>
        </w:rPr>
        <w:t xml:space="preserve">às </w:t>
      </w:r>
      <w:r w:rsidR="009403DB" w:rsidRPr="009403DB">
        <w:rPr>
          <w:rFonts w:cs="Arial"/>
          <w:b/>
          <w:szCs w:val="24"/>
        </w:rPr>
        <w:t xml:space="preserve">17 horas do </w:t>
      </w:r>
      <w:r w:rsidRPr="009403DB">
        <w:rPr>
          <w:rFonts w:eastAsia="PMingLiU" w:cs="Arial"/>
          <w:b/>
          <w:color w:val="000000"/>
          <w:szCs w:val="24"/>
        </w:rPr>
        <w:t xml:space="preserve">dia </w:t>
      </w:r>
      <w:r w:rsidR="002A1E27">
        <w:rPr>
          <w:rFonts w:eastAsia="PMingLiU" w:cs="Arial"/>
          <w:b/>
          <w:color w:val="000000"/>
          <w:szCs w:val="24"/>
        </w:rPr>
        <w:t>19</w:t>
      </w:r>
      <w:r w:rsidRPr="009403DB">
        <w:rPr>
          <w:rFonts w:eastAsia="PMingLiU" w:cs="Arial"/>
          <w:b/>
          <w:color w:val="000000"/>
          <w:szCs w:val="24"/>
        </w:rPr>
        <w:t xml:space="preserve"> de </w:t>
      </w:r>
      <w:r w:rsidR="009403DB" w:rsidRPr="009403DB">
        <w:rPr>
          <w:rFonts w:eastAsia="PMingLiU" w:cs="Arial"/>
          <w:b/>
          <w:color w:val="000000"/>
          <w:szCs w:val="24"/>
        </w:rPr>
        <w:t>ju</w:t>
      </w:r>
      <w:r w:rsidR="002A1E27">
        <w:rPr>
          <w:rFonts w:eastAsia="PMingLiU" w:cs="Arial"/>
          <w:b/>
          <w:color w:val="000000"/>
          <w:szCs w:val="24"/>
        </w:rPr>
        <w:t>n</w:t>
      </w:r>
      <w:r w:rsidR="009403DB" w:rsidRPr="009403DB">
        <w:rPr>
          <w:rFonts w:eastAsia="PMingLiU" w:cs="Arial"/>
          <w:b/>
          <w:color w:val="000000"/>
          <w:szCs w:val="24"/>
        </w:rPr>
        <w:t>ho de 201</w:t>
      </w:r>
      <w:r w:rsidR="002A1E27">
        <w:rPr>
          <w:rFonts w:eastAsia="PMingLiU" w:cs="Arial"/>
          <w:b/>
          <w:color w:val="000000"/>
          <w:szCs w:val="24"/>
        </w:rPr>
        <w:t>7</w:t>
      </w:r>
      <w:r w:rsidRPr="009403DB">
        <w:rPr>
          <w:rFonts w:eastAsia="PMingLiU" w:cs="Arial"/>
          <w:b/>
          <w:color w:val="000000"/>
          <w:szCs w:val="24"/>
        </w:rPr>
        <w:t xml:space="preserve"> </w:t>
      </w:r>
      <w:r w:rsidRPr="000C0894">
        <w:rPr>
          <w:rFonts w:cs="Arial"/>
          <w:szCs w:val="24"/>
        </w:rPr>
        <w:t>pelo</w:t>
      </w:r>
      <w:r w:rsidRPr="000C0894">
        <w:rPr>
          <w:rFonts w:cs="Arial"/>
          <w:b/>
          <w:szCs w:val="24"/>
        </w:rPr>
        <w:t xml:space="preserve"> </w:t>
      </w:r>
      <w:r w:rsidRPr="000C0894">
        <w:rPr>
          <w:rFonts w:cs="Arial"/>
          <w:szCs w:val="24"/>
        </w:rPr>
        <w:t xml:space="preserve">e-mail </w:t>
      </w:r>
      <w:hyperlink r:id="rId8" w:history="1">
        <w:r w:rsidRPr="000C0894">
          <w:rPr>
            <w:rStyle w:val="Hyperlink"/>
            <w:rFonts w:cs="Arial"/>
            <w:szCs w:val="24"/>
          </w:rPr>
          <w:t>rodadas@anp.gov.br</w:t>
        </w:r>
      </w:hyperlink>
      <w:r w:rsidRPr="000C0894">
        <w:rPr>
          <w:rFonts w:cs="Arial"/>
          <w:szCs w:val="24"/>
        </w:rPr>
        <w:t xml:space="preserve">. </w:t>
      </w:r>
      <w:r w:rsidRPr="000C0894">
        <w:rPr>
          <w:rFonts w:cs="Arial"/>
          <w:snapToGrid w:val="0"/>
          <w:color w:val="000000"/>
          <w:szCs w:val="24"/>
        </w:rPr>
        <w:t>A utilização deste formulário é obrigatória. Não serão aceitas sugestões e comentários fora do padrão deste formulário.</w:t>
      </w:r>
    </w:p>
    <w:p w14:paraId="7348FB41" w14:textId="77777777" w:rsidR="006E3142" w:rsidRDefault="006E3142">
      <w:pPr>
        <w:jc w:val="both"/>
        <w:rPr>
          <w:rFonts w:ascii="Arial" w:hAnsi="Arial" w:cs="Arial"/>
          <w:b/>
          <w:sz w:val="24"/>
          <w:szCs w:val="24"/>
        </w:rPr>
      </w:pPr>
      <w:r>
        <w:rPr>
          <w:rFonts w:cs="Arial"/>
          <w:b/>
          <w:szCs w:val="24"/>
        </w:rPr>
        <w:br w:type="page"/>
      </w:r>
    </w:p>
    <w:p w14:paraId="51DBF4D5" w14:textId="77777777" w:rsidR="006E3142" w:rsidRPr="00C855A3" w:rsidRDefault="006E3142" w:rsidP="00615A71">
      <w:pPr>
        <w:spacing w:before="120" w:after="120" w:line="360" w:lineRule="auto"/>
        <w:jc w:val="center"/>
        <w:rPr>
          <w:rFonts w:ascii="Arial" w:hAnsi="Arial" w:cs="Arial"/>
          <w:b/>
        </w:rPr>
      </w:pPr>
      <w:r w:rsidRPr="00C855A3">
        <w:rPr>
          <w:rFonts w:ascii="Arial" w:hAnsi="Arial" w:cs="Arial"/>
          <w:b/>
          <w:sz w:val="28"/>
        </w:rPr>
        <w:lastRenderedPageBreak/>
        <w:t xml:space="preserve">FORMULÁRIO DE </w:t>
      </w:r>
      <w:r>
        <w:rPr>
          <w:rFonts w:ascii="Arial" w:hAnsi="Arial" w:cs="Arial"/>
          <w:b/>
          <w:sz w:val="28"/>
        </w:rPr>
        <w:t>COMENTÁRIOS E SUGESTÕES</w:t>
      </w:r>
    </w:p>
    <w:p w14:paraId="7E4C71E8" w14:textId="77777777" w:rsidR="006E3142" w:rsidRPr="0062557C" w:rsidRDefault="006E3142" w:rsidP="00615A71">
      <w:pPr>
        <w:pStyle w:val="Caption"/>
        <w:spacing w:before="120" w:after="120" w:line="360" w:lineRule="auto"/>
        <w:jc w:val="center"/>
        <w:rPr>
          <w:rFonts w:cs="Arial"/>
        </w:rPr>
      </w:pPr>
      <w:r>
        <w:rPr>
          <w:rFonts w:cs="Arial"/>
        </w:rPr>
        <w:t>CONSULTA</w:t>
      </w:r>
      <w:r w:rsidRPr="0062557C">
        <w:rPr>
          <w:rFonts w:cs="Arial"/>
        </w:rPr>
        <w:t xml:space="preserve"> PÚBLICA Nº </w:t>
      </w:r>
      <w:r w:rsidR="00F34DFC">
        <w:rPr>
          <w:rFonts w:cs="Arial"/>
        </w:rPr>
        <w:t>09</w:t>
      </w:r>
      <w:r w:rsidRPr="0062557C">
        <w:rPr>
          <w:rFonts w:cs="Arial"/>
        </w:rPr>
        <w:t>/</w:t>
      </w:r>
      <w:r>
        <w:rPr>
          <w:rFonts w:cs="Arial"/>
        </w:rPr>
        <w:t>201</w:t>
      </w:r>
      <w:r w:rsidR="002A1E27">
        <w:rPr>
          <w:rFonts w:cs="Arial"/>
        </w:rPr>
        <w:t>7</w:t>
      </w:r>
    </w:p>
    <w:p w14:paraId="55BACC03" w14:textId="77777777" w:rsidR="006E3142" w:rsidRDefault="006E3142" w:rsidP="00842086">
      <w:pPr>
        <w:pStyle w:val="Caption"/>
        <w:jc w:val="both"/>
        <w:rPr>
          <w:rFonts w:cs="Arial"/>
          <w:b/>
          <w:szCs w:val="24"/>
        </w:rPr>
      </w:pPr>
    </w:p>
    <w:p w14:paraId="7A317D4E" w14:textId="77777777" w:rsidR="006E3142" w:rsidRDefault="006E3142" w:rsidP="00842086">
      <w:pPr>
        <w:pStyle w:val="Caption"/>
        <w:jc w:val="both"/>
        <w:rPr>
          <w:rFonts w:cs="Arial"/>
          <w:b/>
          <w:szCs w:val="24"/>
        </w:rPr>
      </w:pPr>
    </w:p>
    <w:tbl>
      <w:tblPr>
        <w:tblStyle w:val="TableGrid"/>
        <w:tblW w:w="4977" w:type="pct"/>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ook w:val="04A0" w:firstRow="1" w:lastRow="0" w:firstColumn="1" w:lastColumn="0" w:noHBand="0" w:noVBand="1"/>
      </w:tblPr>
      <w:tblGrid>
        <w:gridCol w:w="1536"/>
        <w:gridCol w:w="1270"/>
        <w:gridCol w:w="1990"/>
        <w:gridCol w:w="4975"/>
        <w:gridCol w:w="4115"/>
      </w:tblGrid>
      <w:tr w:rsidR="006E3142" w:rsidRPr="00932C2C" w14:paraId="3EDE601C" w14:textId="77777777" w:rsidTr="00A929A6">
        <w:trPr>
          <w:trHeight w:val="850"/>
          <w:tblHeader/>
        </w:trPr>
        <w:tc>
          <w:tcPr>
            <w:tcW w:w="553" w:type="pct"/>
            <w:tcBorders>
              <w:bottom w:val="dashSmallGap" w:sz="4" w:space="0" w:color="BFBFBF" w:themeColor="background1" w:themeShade="BF"/>
            </w:tcBorders>
            <w:vAlign w:val="center"/>
          </w:tcPr>
          <w:p w14:paraId="57A120F4" w14:textId="77777777" w:rsidR="006E3142" w:rsidRPr="00932C2C" w:rsidRDefault="006E3142" w:rsidP="000C0894">
            <w:pPr>
              <w:pStyle w:val="Caption"/>
              <w:jc w:val="center"/>
              <w:rPr>
                <w:rFonts w:cs="Arial"/>
                <w:b/>
                <w:color w:val="000000" w:themeColor="text1"/>
                <w:szCs w:val="24"/>
              </w:rPr>
            </w:pPr>
            <w:r w:rsidRPr="00932C2C">
              <w:rPr>
                <w:rFonts w:cs="Arial"/>
                <w:b/>
                <w:color w:val="000000" w:themeColor="text1"/>
                <w:szCs w:val="24"/>
              </w:rPr>
              <w:t>Documento</w:t>
            </w:r>
          </w:p>
        </w:tc>
        <w:tc>
          <w:tcPr>
            <w:tcW w:w="457" w:type="pct"/>
            <w:tcBorders>
              <w:bottom w:val="dashSmallGap" w:sz="4" w:space="0" w:color="BFBFBF" w:themeColor="background1" w:themeShade="BF"/>
            </w:tcBorders>
            <w:vAlign w:val="center"/>
          </w:tcPr>
          <w:p w14:paraId="5B7A2826" w14:textId="77777777" w:rsidR="006E3142" w:rsidRPr="00932C2C" w:rsidRDefault="006E3142" w:rsidP="000C0894">
            <w:pPr>
              <w:pStyle w:val="Caption"/>
              <w:jc w:val="center"/>
              <w:rPr>
                <w:rFonts w:cs="Arial"/>
                <w:b/>
                <w:color w:val="000000" w:themeColor="text1"/>
                <w:szCs w:val="24"/>
              </w:rPr>
            </w:pPr>
            <w:r w:rsidRPr="00932C2C">
              <w:rPr>
                <w:rFonts w:cs="Arial"/>
                <w:b/>
                <w:color w:val="000000" w:themeColor="text1"/>
                <w:szCs w:val="24"/>
              </w:rPr>
              <w:t>Natureza da sugestão</w:t>
            </w:r>
          </w:p>
        </w:tc>
        <w:tc>
          <w:tcPr>
            <w:tcW w:w="717" w:type="pct"/>
            <w:tcBorders>
              <w:bottom w:val="dashSmallGap" w:sz="4" w:space="0" w:color="BFBFBF" w:themeColor="background1" w:themeShade="BF"/>
            </w:tcBorders>
            <w:vAlign w:val="center"/>
          </w:tcPr>
          <w:p w14:paraId="78632F24" w14:textId="77777777" w:rsidR="006E3142" w:rsidRPr="00932C2C" w:rsidRDefault="006E3142" w:rsidP="000C0894">
            <w:pPr>
              <w:pStyle w:val="Caption"/>
              <w:jc w:val="center"/>
              <w:rPr>
                <w:rFonts w:cs="Arial"/>
                <w:b/>
                <w:color w:val="000000" w:themeColor="text1"/>
                <w:szCs w:val="24"/>
              </w:rPr>
            </w:pPr>
            <w:r w:rsidRPr="00932C2C">
              <w:rPr>
                <w:rFonts w:cs="Arial"/>
                <w:b/>
                <w:color w:val="000000" w:themeColor="text1"/>
                <w:szCs w:val="24"/>
              </w:rPr>
              <w:t>Item</w:t>
            </w:r>
          </w:p>
        </w:tc>
        <w:tc>
          <w:tcPr>
            <w:tcW w:w="1791" w:type="pct"/>
            <w:tcBorders>
              <w:bottom w:val="dashSmallGap" w:sz="4" w:space="0" w:color="BFBFBF" w:themeColor="background1" w:themeShade="BF"/>
            </w:tcBorders>
            <w:vAlign w:val="center"/>
          </w:tcPr>
          <w:p w14:paraId="10146327" w14:textId="77777777" w:rsidR="006E3142" w:rsidRPr="00932C2C" w:rsidRDefault="006E3142" w:rsidP="000C0894">
            <w:pPr>
              <w:pStyle w:val="Caption"/>
              <w:jc w:val="center"/>
              <w:rPr>
                <w:rFonts w:cs="Arial"/>
                <w:b/>
                <w:color w:val="000000" w:themeColor="text1"/>
                <w:szCs w:val="24"/>
              </w:rPr>
            </w:pPr>
            <w:r w:rsidRPr="00932C2C">
              <w:rPr>
                <w:rFonts w:cs="Arial"/>
                <w:b/>
                <w:color w:val="000000" w:themeColor="text1"/>
                <w:szCs w:val="24"/>
              </w:rPr>
              <w:t>Proposta de alteração</w:t>
            </w:r>
          </w:p>
        </w:tc>
        <w:tc>
          <w:tcPr>
            <w:tcW w:w="1482" w:type="pct"/>
            <w:tcBorders>
              <w:bottom w:val="dashSmallGap" w:sz="4" w:space="0" w:color="BFBFBF" w:themeColor="background1" w:themeShade="BF"/>
            </w:tcBorders>
            <w:vAlign w:val="center"/>
          </w:tcPr>
          <w:p w14:paraId="792C985F" w14:textId="77777777" w:rsidR="006E3142" w:rsidRPr="00932C2C" w:rsidRDefault="006E3142" w:rsidP="000C0894">
            <w:pPr>
              <w:pStyle w:val="Caption"/>
              <w:jc w:val="center"/>
              <w:rPr>
                <w:rFonts w:cs="Arial"/>
                <w:b/>
                <w:color w:val="000000" w:themeColor="text1"/>
                <w:szCs w:val="24"/>
              </w:rPr>
            </w:pPr>
            <w:r w:rsidRPr="00932C2C">
              <w:rPr>
                <w:rFonts w:cs="Arial"/>
                <w:b/>
                <w:color w:val="000000" w:themeColor="text1"/>
                <w:szCs w:val="24"/>
              </w:rPr>
              <w:t>Justificativa</w:t>
            </w:r>
          </w:p>
        </w:tc>
      </w:tr>
      <w:tr w:rsidR="006E3142" w:rsidRPr="00932C2C" w14:paraId="6EC5C0A8" w14:textId="77777777" w:rsidTr="00A929A6">
        <w:trPr>
          <w:trHeight w:val="2268"/>
        </w:trPr>
        <w:tc>
          <w:tcPr>
            <w:tcW w:w="553" w:type="pct"/>
            <w:vAlign w:val="center"/>
          </w:tcPr>
          <w:p w14:paraId="7419E5B7" w14:textId="77777777" w:rsidR="006E3142" w:rsidRPr="000C0894" w:rsidRDefault="003A59C6" w:rsidP="000C0894">
            <w:pPr>
              <w:pStyle w:val="Caption"/>
              <w:jc w:val="center"/>
              <w:rPr>
                <w:rFonts w:cs="Arial"/>
                <w:color w:val="000000" w:themeColor="text1"/>
                <w:szCs w:val="24"/>
              </w:rPr>
            </w:pPr>
            <w:r>
              <w:rPr>
                <w:rFonts w:cs="Arial"/>
                <w:color w:val="000000" w:themeColor="text1"/>
                <w:szCs w:val="24"/>
              </w:rPr>
              <w:t>Pré-edital</w:t>
            </w:r>
          </w:p>
        </w:tc>
        <w:tc>
          <w:tcPr>
            <w:tcW w:w="457" w:type="pct"/>
            <w:vAlign w:val="center"/>
          </w:tcPr>
          <w:p w14:paraId="208E8BA1" w14:textId="77777777" w:rsidR="00DF1ECE" w:rsidRPr="00DF1ECE" w:rsidRDefault="003A59C6" w:rsidP="00DF1ECE">
            <w:pPr>
              <w:pStyle w:val="Caption"/>
              <w:jc w:val="center"/>
              <w:rPr>
                <w:rFonts w:cs="Arial"/>
                <w:color w:val="000000" w:themeColor="text1"/>
                <w:szCs w:val="24"/>
              </w:rPr>
            </w:pPr>
            <w:r>
              <w:rPr>
                <w:rFonts w:cs="Arial"/>
                <w:color w:val="000000" w:themeColor="text1"/>
                <w:szCs w:val="24"/>
              </w:rPr>
              <w:t>Alteração</w:t>
            </w:r>
          </w:p>
        </w:tc>
        <w:tc>
          <w:tcPr>
            <w:tcW w:w="717" w:type="pct"/>
            <w:vAlign w:val="center"/>
          </w:tcPr>
          <w:p w14:paraId="178F5391" w14:textId="77777777" w:rsidR="006E3142" w:rsidRPr="000C0894" w:rsidRDefault="003A59C6" w:rsidP="000C0894">
            <w:pPr>
              <w:pStyle w:val="Caption"/>
              <w:jc w:val="center"/>
              <w:rPr>
                <w:rFonts w:cs="Arial"/>
                <w:color w:val="000000" w:themeColor="text1"/>
                <w:szCs w:val="24"/>
              </w:rPr>
            </w:pPr>
            <w:r>
              <w:rPr>
                <w:rFonts w:cs="Arial"/>
                <w:color w:val="000000" w:themeColor="text1"/>
                <w:szCs w:val="24"/>
              </w:rPr>
              <w:t>Anexo XIV – Tabela 23 (Equivalência de unidades de trabalho para cumprimento do programa exploratório mínimo)</w:t>
            </w:r>
          </w:p>
        </w:tc>
        <w:tc>
          <w:tcPr>
            <w:tcW w:w="1791" w:type="pct"/>
            <w:vAlign w:val="center"/>
          </w:tcPr>
          <w:tbl>
            <w:tblPr>
              <w:tblpPr w:leftFromText="141" w:rightFromText="141" w:vertAnchor="text" w:horzAnchor="margin" w:tblpXSpec="center" w:tblpY="704"/>
              <w:tblW w:w="1920" w:type="pct"/>
              <w:tblCellMar>
                <w:left w:w="70" w:type="dxa"/>
                <w:right w:w="70" w:type="dxa"/>
              </w:tblCellMar>
              <w:tblLook w:val="04A0" w:firstRow="1" w:lastRow="0" w:firstColumn="1" w:lastColumn="0" w:noHBand="0" w:noVBand="1"/>
            </w:tblPr>
            <w:tblGrid>
              <w:gridCol w:w="317"/>
              <w:gridCol w:w="947"/>
              <w:gridCol w:w="630"/>
              <w:gridCol w:w="581"/>
              <w:gridCol w:w="947"/>
              <w:gridCol w:w="630"/>
              <w:gridCol w:w="677"/>
            </w:tblGrid>
            <w:tr w:rsidR="000C1DA8" w:rsidRPr="00F234D1" w14:paraId="3A53A8D1" w14:textId="77777777" w:rsidTr="00D022F3">
              <w:trPr>
                <w:trHeight w:val="795"/>
                <w:tblHeader/>
              </w:trPr>
              <w:tc>
                <w:tcPr>
                  <w:tcW w:w="295" w:type="pct"/>
                  <w:vMerge w:val="restart"/>
                  <w:tcBorders>
                    <w:top w:val="double" w:sz="4" w:space="0" w:color="auto"/>
                    <w:left w:val="double" w:sz="4" w:space="0" w:color="auto"/>
                    <w:bottom w:val="double" w:sz="4" w:space="0" w:color="auto"/>
                    <w:right w:val="double" w:sz="4" w:space="0" w:color="auto"/>
                  </w:tcBorders>
                  <w:shd w:val="clear" w:color="000000" w:fill="F2F2F2"/>
                  <w:textDirection w:val="btLr"/>
                  <w:vAlign w:val="center"/>
                </w:tcPr>
                <w:p w14:paraId="70859E5D" w14:textId="77777777" w:rsidR="000C1DA8" w:rsidRPr="00A55042" w:rsidRDefault="000C1DA8" w:rsidP="000C1DA8">
                  <w:pPr>
                    <w:ind w:left="113" w:right="113"/>
                    <w:jc w:val="center"/>
                    <w:rPr>
                      <w:rFonts w:asciiTheme="minorHAnsi" w:hAnsiTheme="minorHAnsi" w:cs="Arial"/>
                      <w:b/>
                      <w:bCs/>
                      <w:sz w:val="14"/>
                      <w:szCs w:val="14"/>
                    </w:rPr>
                  </w:pPr>
                  <w:r w:rsidRPr="00A55042">
                    <w:rPr>
                      <w:rFonts w:asciiTheme="minorHAnsi" w:hAnsiTheme="minorHAnsi" w:cs="Arial"/>
                      <w:b/>
                      <w:color w:val="000000"/>
                      <w:sz w:val="14"/>
                      <w:szCs w:val="14"/>
                    </w:rPr>
                    <w:t>Localização</w:t>
                  </w:r>
                </w:p>
              </w:tc>
              <w:tc>
                <w:tcPr>
                  <w:tcW w:w="882" w:type="pct"/>
                  <w:vMerge w:val="restart"/>
                  <w:tcBorders>
                    <w:top w:val="double" w:sz="4" w:space="0" w:color="auto"/>
                    <w:left w:val="double" w:sz="4" w:space="0" w:color="auto"/>
                    <w:bottom w:val="double" w:sz="4" w:space="0" w:color="auto"/>
                    <w:right w:val="double" w:sz="4" w:space="0" w:color="auto"/>
                  </w:tcBorders>
                  <w:shd w:val="clear" w:color="000000" w:fill="F2F2F2"/>
                  <w:vAlign w:val="center"/>
                </w:tcPr>
                <w:p w14:paraId="51195AEF" w14:textId="77777777" w:rsidR="000C1DA8" w:rsidRPr="00A55042" w:rsidRDefault="000C1DA8" w:rsidP="000C1DA8">
                  <w:pPr>
                    <w:jc w:val="center"/>
                    <w:rPr>
                      <w:rFonts w:asciiTheme="minorHAnsi" w:hAnsiTheme="minorHAnsi" w:cs="Arial"/>
                      <w:b/>
                      <w:bCs/>
                      <w:sz w:val="14"/>
                      <w:szCs w:val="14"/>
                    </w:rPr>
                  </w:pPr>
                  <w:r w:rsidRPr="00A55042">
                    <w:rPr>
                      <w:rFonts w:asciiTheme="minorHAnsi" w:hAnsiTheme="minorHAnsi" w:cs="Arial"/>
                      <w:b/>
                      <w:bCs/>
                      <w:sz w:val="14"/>
                      <w:szCs w:val="14"/>
                    </w:rPr>
                    <w:t>Bacia/Setores Oferecidos</w:t>
                  </w:r>
                </w:p>
              </w:tc>
              <w:tc>
                <w:tcPr>
                  <w:tcW w:w="1128" w:type="pct"/>
                  <w:gridSpan w:val="2"/>
                  <w:tcBorders>
                    <w:top w:val="double" w:sz="4" w:space="0" w:color="auto"/>
                    <w:left w:val="double" w:sz="4" w:space="0" w:color="auto"/>
                    <w:bottom w:val="double" w:sz="4" w:space="0" w:color="auto"/>
                    <w:right w:val="double" w:sz="4" w:space="0" w:color="auto"/>
                  </w:tcBorders>
                  <w:shd w:val="clear" w:color="000000" w:fill="F2F2F2"/>
                  <w:vAlign w:val="center"/>
                </w:tcPr>
                <w:p w14:paraId="54C2541F" w14:textId="77777777" w:rsidR="000C1DA8" w:rsidRPr="00A55042" w:rsidRDefault="000C1DA8" w:rsidP="000C1DA8">
                  <w:pPr>
                    <w:jc w:val="center"/>
                    <w:rPr>
                      <w:rFonts w:asciiTheme="minorHAnsi" w:hAnsiTheme="minorHAnsi" w:cs="Arial"/>
                      <w:b/>
                      <w:bCs/>
                      <w:sz w:val="14"/>
                      <w:szCs w:val="14"/>
                    </w:rPr>
                  </w:pPr>
                  <w:r w:rsidRPr="00A55042">
                    <w:rPr>
                      <w:rFonts w:asciiTheme="minorHAnsi" w:hAnsiTheme="minorHAnsi" w:cs="Arial"/>
                      <w:b/>
                      <w:bCs/>
                      <w:sz w:val="14"/>
                      <w:szCs w:val="14"/>
                    </w:rPr>
                    <w:t>Reprocessamento Sísmico</w:t>
                  </w:r>
                  <w:r>
                    <w:rPr>
                      <w:rFonts w:asciiTheme="minorHAnsi" w:hAnsiTheme="minorHAnsi" w:cs="Arial"/>
                      <w:b/>
                      <w:bCs/>
                      <w:sz w:val="14"/>
                      <w:szCs w:val="14"/>
                    </w:rPr>
                    <w:t xml:space="preserve"> ou Eletromagnético</w:t>
                  </w:r>
                </w:p>
              </w:tc>
              <w:tc>
                <w:tcPr>
                  <w:tcW w:w="2694" w:type="pct"/>
                  <w:gridSpan w:val="3"/>
                  <w:tcBorders>
                    <w:top w:val="double" w:sz="4" w:space="0" w:color="auto"/>
                    <w:left w:val="double" w:sz="4" w:space="0" w:color="auto"/>
                    <w:bottom w:val="double" w:sz="4" w:space="0" w:color="auto"/>
                    <w:right w:val="double" w:sz="4" w:space="0" w:color="auto"/>
                  </w:tcBorders>
                  <w:shd w:val="clear" w:color="000000" w:fill="F2F2F2"/>
                  <w:vAlign w:val="center"/>
                </w:tcPr>
                <w:p w14:paraId="3E22062C" w14:textId="77777777" w:rsidR="000C1DA8" w:rsidRPr="00A55042" w:rsidRDefault="000C1DA8" w:rsidP="000C1DA8">
                  <w:pPr>
                    <w:jc w:val="center"/>
                    <w:rPr>
                      <w:rFonts w:asciiTheme="minorHAnsi" w:hAnsiTheme="minorHAnsi" w:cs="Arial"/>
                      <w:b/>
                      <w:bCs/>
                      <w:sz w:val="14"/>
                      <w:szCs w:val="14"/>
                    </w:rPr>
                  </w:pPr>
                  <w:r w:rsidRPr="00A55042">
                    <w:rPr>
                      <w:rFonts w:asciiTheme="minorHAnsi" w:hAnsiTheme="minorHAnsi" w:cs="Arial"/>
                      <w:b/>
                      <w:bCs/>
                      <w:sz w:val="14"/>
                      <w:szCs w:val="14"/>
                    </w:rPr>
                    <w:t>Eletromagnético</w:t>
                  </w:r>
                </w:p>
              </w:tc>
            </w:tr>
            <w:tr w:rsidR="000C1DA8" w:rsidRPr="00F234D1" w14:paraId="0C651D07" w14:textId="77777777" w:rsidTr="00D022F3">
              <w:trPr>
                <w:trHeight w:val="771"/>
                <w:tblHeader/>
              </w:trPr>
              <w:tc>
                <w:tcPr>
                  <w:tcW w:w="295" w:type="pct"/>
                  <w:vMerge/>
                  <w:tcBorders>
                    <w:top w:val="double" w:sz="4" w:space="0" w:color="auto"/>
                    <w:left w:val="double" w:sz="4" w:space="0" w:color="auto"/>
                    <w:bottom w:val="double" w:sz="4" w:space="0" w:color="auto"/>
                    <w:right w:val="double" w:sz="4" w:space="0" w:color="auto"/>
                  </w:tcBorders>
                  <w:vAlign w:val="center"/>
                </w:tcPr>
                <w:p w14:paraId="368023CE" w14:textId="77777777" w:rsidR="000C1DA8" w:rsidRPr="00A55042" w:rsidRDefault="000C1DA8" w:rsidP="000C1DA8">
                  <w:pPr>
                    <w:jc w:val="center"/>
                    <w:rPr>
                      <w:rFonts w:asciiTheme="minorHAnsi" w:hAnsiTheme="minorHAnsi" w:cs="Arial"/>
                      <w:b/>
                      <w:bCs/>
                      <w:sz w:val="14"/>
                      <w:szCs w:val="14"/>
                    </w:rPr>
                  </w:pPr>
                </w:p>
              </w:tc>
              <w:tc>
                <w:tcPr>
                  <w:tcW w:w="882" w:type="pct"/>
                  <w:vMerge/>
                  <w:tcBorders>
                    <w:top w:val="double" w:sz="4" w:space="0" w:color="auto"/>
                    <w:left w:val="double" w:sz="4" w:space="0" w:color="auto"/>
                    <w:bottom w:val="double" w:sz="4" w:space="0" w:color="auto"/>
                    <w:right w:val="double" w:sz="4" w:space="0" w:color="auto"/>
                  </w:tcBorders>
                  <w:vAlign w:val="center"/>
                </w:tcPr>
                <w:p w14:paraId="6CEA736B" w14:textId="77777777" w:rsidR="000C1DA8" w:rsidRPr="00A55042" w:rsidRDefault="000C1DA8" w:rsidP="000C1DA8">
                  <w:pPr>
                    <w:jc w:val="center"/>
                    <w:rPr>
                      <w:rFonts w:asciiTheme="minorHAnsi" w:hAnsiTheme="minorHAnsi" w:cs="Arial"/>
                      <w:b/>
                      <w:bCs/>
                      <w:sz w:val="14"/>
                      <w:szCs w:val="14"/>
                    </w:rPr>
                  </w:pPr>
                </w:p>
              </w:tc>
              <w:tc>
                <w:tcPr>
                  <w:tcW w:w="587" w:type="pct"/>
                  <w:tcBorders>
                    <w:top w:val="double" w:sz="4" w:space="0" w:color="auto"/>
                    <w:left w:val="double" w:sz="4" w:space="0" w:color="auto"/>
                    <w:bottom w:val="double" w:sz="4" w:space="0" w:color="auto"/>
                    <w:right w:val="double" w:sz="4" w:space="0" w:color="auto"/>
                  </w:tcBorders>
                  <w:shd w:val="clear" w:color="000000" w:fill="F2F2F2"/>
                  <w:vAlign w:val="center"/>
                </w:tcPr>
                <w:p w14:paraId="795ACB0D" w14:textId="77777777" w:rsidR="000C1DA8" w:rsidRPr="00A55042" w:rsidRDefault="000C1DA8" w:rsidP="000C1DA8">
                  <w:pPr>
                    <w:jc w:val="center"/>
                    <w:rPr>
                      <w:rFonts w:asciiTheme="minorHAnsi" w:hAnsiTheme="minorHAnsi" w:cs="Arial"/>
                      <w:b/>
                      <w:bCs/>
                      <w:sz w:val="14"/>
                      <w:szCs w:val="14"/>
                    </w:rPr>
                  </w:pPr>
                  <w:r w:rsidRPr="00A55042">
                    <w:rPr>
                      <w:rFonts w:asciiTheme="minorHAnsi" w:hAnsiTheme="minorHAnsi" w:cs="Arial"/>
                      <w:b/>
                      <w:bCs/>
                      <w:sz w:val="14"/>
                      <w:szCs w:val="14"/>
                    </w:rPr>
                    <w:t>2D (UT/km)</w:t>
                  </w:r>
                </w:p>
              </w:tc>
              <w:tc>
                <w:tcPr>
                  <w:tcW w:w="541" w:type="pct"/>
                  <w:tcBorders>
                    <w:top w:val="double" w:sz="4" w:space="0" w:color="auto"/>
                    <w:left w:val="double" w:sz="4" w:space="0" w:color="auto"/>
                    <w:bottom w:val="double" w:sz="4" w:space="0" w:color="auto"/>
                    <w:right w:val="double" w:sz="4" w:space="0" w:color="auto"/>
                  </w:tcBorders>
                  <w:shd w:val="clear" w:color="000000" w:fill="F2F2F2"/>
                  <w:vAlign w:val="center"/>
                </w:tcPr>
                <w:p w14:paraId="2B2CA33E" w14:textId="77777777" w:rsidR="000C1DA8" w:rsidRPr="00A55042" w:rsidRDefault="000C1DA8" w:rsidP="000C1DA8">
                  <w:pPr>
                    <w:jc w:val="center"/>
                    <w:rPr>
                      <w:rFonts w:asciiTheme="minorHAnsi" w:hAnsiTheme="minorHAnsi" w:cs="Arial"/>
                      <w:b/>
                      <w:bCs/>
                      <w:sz w:val="14"/>
                      <w:szCs w:val="14"/>
                    </w:rPr>
                  </w:pPr>
                  <w:r w:rsidRPr="00A55042">
                    <w:rPr>
                      <w:rFonts w:asciiTheme="minorHAnsi" w:hAnsiTheme="minorHAnsi" w:cs="Arial"/>
                      <w:b/>
                      <w:bCs/>
                      <w:sz w:val="14"/>
                      <w:szCs w:val="14"/>
                    </w:rPr>
                    <w:t xml:space="preserve">3D </w:t>
                  </w:r>
                  <w:r w:rsidRPr="00A55042">
                    <w:rPr>
                      <w:rFonts w:asciiTheme="minorHAnsi" w:hAnsiTheme="minorHAnsi" w:cs="Arial"/>
                      <w:b/>
                      <w:bCs/>
                      <w:spacing w:val="-12"/>
                      <w:sz w:val="14"/>
                      <w:szCs w:val="14"/>
                    </w:rPr>
                    <w:t>(UT/km²)</w:t>
                  </w:r>
                </w:p>
              </w:tc>
              <w:tc>
                <w:tcPr>
                  <w:tcW w:w="892" w:type="pct"/>
                  <w:tcBorders>
                    <w:top w:val="double" w:sz="4" w:space="0" w:color="auto"/>
                    <w:left w:val="double" w:sz="4" w:space="0" w:color="auto"/>
                    <w:bottom w:val="double" w:sz="4" w:space="0" w:color="auto"/>
                    <w:right w:val="double" w:sz="4" w:space="0" w:color="auto"/>
                  </w:tcBorders>
                  <w:shd w:val="clear" w:color="000000" w:fill="F2F2F2"/>
                  <w:vAlign w:val="center"/>
                </w:tcPr>
                <w:p w14:paraId="6A7F3C31" w14:textId="77777777" w:rsidR="000C1DA8" w:rsidRPr="00A55042" w:rsidRDefault="000C1DA8" w:rsidP="000C1DA8">
                  <w:pPr>
                    <w:jc w:val="center"/>
                    <w:rPr>
                      <w:rFonts w:asciiTheme="minorHAnsi" w:hAnsiTheme="minorHAnsi" w:cs="Arial"/>
                      <w:b/>
                      <w:bCs/>
                      <w:sz w:val="14"/>
                      <w:szCs w:val="14"/>
                    </w:rPr>
                  </w:pPr>
                  <w:r>
                    <w:rPr>
                      <w:rFonts w:asciiTheme="minorHAnsi" w:hAnsiTheme="minorHAnsi" w:cs="Arial"/>
                      <w:b/>
                      <w:bCs/>
                      <w:sz w:val="14"/>
                      <w:szCs w:val="14"/>
                    </w:rPr>
                    <w:t xml:space="preserve">MT </w:t>
                  </w:r>
                  <w:r w:rsidRPr="00A55042">
                    <w:rPr>
                      <w:rFonts w:asciiTheme="minorHAnsi" w:hAnsiTheme="minorHAnsi" w:cs="Arial"/>
                      <w:b/>
                      <w:bCs/>
                      <w:sz w:val="14"/>
                      <w:szCs w:val="14"/>
                    </w:rPr>
                    <w:t>(UT/receptor)</w:t>
                  </w:r>
                </w:p>
              </w:tc>
              <w:tc>
                <w:tcPr>
                  <w:tcW w:w="767" w:type="pct"/>
                  <w:tcBorders>
                    <w:top w:val="double" w:sz="4" w:space="0" w:color="auto"/>
                    <w:left w:val="double" w:sz="4" w:space="0" w:color="auto"/>
                    <w:bottom w:val="double" w:sz="4" w:space="0" w:color="auto"/>
                    <w:right w:val="double" w:sz="4" w:space="0" w:color="auto"/>
                  </w:tcBorders>
                  <w:shd w:val="clear" w:color="000000" w:fill="F2F2F2"/>
                  <w:vAlign w:val="center"/>
                </w:tcPr>
                <w:p w14:paraId="2E350642" w14:textId="77777777" w:rsidR="000C1DA8" w:rsidRDefault="000C1DA8" w:rsidP="000C1DA8">
                  <w:pPr>
                    <w:jc w:val="center"/>
                    <w:rPr>
                      <w:rFonts w:asciiTheme="minorHAnsi" w:hAnsiTheme="minorHAnsi" w:cs="Arial"/>
                      <w:b/>
                      <w:bCs/>
                      <w:sz w:val="14"/>
                      <w:szCs w:val="14"/>
                    </w:rPr>
                  </w:pPr>
                  <w:r>
                    <w:rPr>
                      <w:rFonts w:asciiTheme="minorHAnsi" w:hAnsiTheme="minorHAnsi" w:cs="Arial"/>
                      <w:b/>
                      <w:bCs/>
                      <w:sz w:val="14"/>
                      <w:szCs w:val="14"/>
                    </w:rPr>
                    <w:t>CSEM 2D</w:t>
                  </w:r>
                </w:p>
                <w:p w14:paraId="433DDF61" w14:textId="77777777" w:rsidR="000C1DA8" w:rsidRPr="00A55042" w:rsidRDefault="000C1DA8" w:rsidP="000C1DA8">
                  <w:pPr>
                    <w:jc w:val="center"/>
                    <w:rPr>
                      <w:rFonts w:asciiTheme="minorHAnsi" w:hAnsiTheme="minorHAnsi" w:cs="Arial"/>
                      <w:b/>
                      <w:bCs/>
                      <w:sz w:val="14"/>
                      <w:szCs w:val="14"/>
                    </w:rPr>
                  </w:pPr>
                  <w:r w:rsidRPr="00A55042">
                    <w:rPr>
                      <w:rFonts w:asciiTheme="minorHAnsi" w:hAnsiTheme="minorHAnsi" w:cs="Arial"/>
                      <w:b/>
                      <w:bCs/>
                      <w:sz w:val="14"/>
                      <w:szCs w:val="14"/>
                    </w:rPr>
                    <w:t>(UT/km)</w:t>
                  </w:r>
                </w:p>
              </w:tc>
              <w:tc>
                <w:tcPr>
                  <w:tcW w:w="1035" w:type="pct"/>
                  <w:tcBorders>
                    <w:top w:val="double" w:sz="4" w:space="0" w:color="auto"/>
                    <w:left w:val="double" w:sz="4" w:space="0" w:color="auto"/>
                    <w:bottom w:val="double" w:sz="4" w:space="0" w:color="auto"/>
                    <w:right w:val="double" w:sz="4" w:space="0" w:color="auto"/>
                  </w:tcBorders>
                  <w:shd w:val="clear" w:color="000000" w:fill="F2F2F2"/>
                  <w:vAlign w:val="center"/>
                </w:tcPr>
                <w:p w14:paraId="37AF5811" w14:textId="77777777" w:rsidR="000C1DA8" w:rsidRDefault="000C1DA8" w:rsidP="000C1DA8">
                  <w:pPr>
                    <w:jc w:val="center"/>
                    <w:rPr>
                      <w:rFonts w:asciiTheme="minorHAnsi" w:hAnsiTheme="minorHAnsi" w:cs="Arial"/>
                      <w:b/>
                      <w:bCs/>
                      <w:sz w:val="14"/>
                      <w:szCs w:val="14"/>
                    </w:rPr>
                  </w:pPr>
                  <w:r>
                    <w:rPr>
                      <w:rFonts w:asciiTheme="minorHAnsi" w:hAnsiTheme="minorHAnsi" w:cs="Arial"/>
                      <w:b/>
                      <w:bCs/>
                      <w:sz w:val="14"/>
                      <w:szCs w:val="14"/>
                    </w:rPr>
                    <w:t>CSEM 3D</w:t>
                  </w:r>
                </w:p>
                <w:p w14:paraId="5CD2571F" w14:textId="77777777" w:rsidR="000C1DA8" w:rsidRPr="00A55042" w:rsidRDefault="000C1DA8" w:rsidP="000C1DA8">
                  <w:pPr>
                    <w:jc w:val="center"/>
                    <w:rPr>
                      <w:rFonts w:asciiTheme="minorHAnsi" w:hAnsiTheme="minorHAnsi" w:cs="Arial"/>
                      <w:b/>
                      <w:bCs/>
                      <w:sz w:val="14"/>
                      <w:szCs w:val="14"/>
                    </w:rPr>
                  </w:pPr>
                  <w:r w:rsidRPr="00A55042">
                    <w:rPr>
                      <w:rFonts w:asciiTheme="minorHAnsi" w:hAnsiTheme="minorHAnsi" w:cs="Arial"/>
                      <w:b/>
                      <w:bCs/>
                      <w:sz w:val="14"/>
                      <w:szCs w:val="14"/>
                    </w:rPr>
                    <w:t>(UT/km²)</w:t>
                  </w:r>
                </w:p>
              </w:tc>
            </w:tr>
            <w:tr w:rsidR="000C1DA8" w:rsidRPr="00F234D1" w14:paraId="7D7AD834" w14:textId="77777777" w:rsidTr="00D022F3">
              <w:trPr>
                <w:trHeight w:val="585"/>
              </w:trPr>
              <w:tc>
                <w:tcPr>
                  <w:tcW w:w="295" w:type="pct"/>
                  <w:vMerge w:val="restart"/>
                  <w:tcBorders>
                    <w:top w:val="double" w:sz="4" w:space="0" w:color="auto"/>
                    <w:left w:val="single" w:sz="4" w:space="0" w:color="auto"/>
                    <w:right w:val="single" w:sz="4" w:space="0" w:color="auto"/>
                  </w:tcBorders>
                  <w:textDirection w:val="btLr"/>
                  <w:vAlign w:val="center"/>
                </w:tcPr>
                <w:p w14:paraId="1E174413" w14:textId="77777777" w:rsidR="000C1DA8" w:rsidRPr="00A55042" w:rsidRDefault="000C1DA8" w:rsidP="000C1DA8">
                  <w:pPr>
                    <w:ind w:left="113" w:right="113"/>
                    <w:jc w:val="center"/>
                    <w:rPr>
                      <w:rFonts w:asciiTheme="minorHAnsi" w:hAnsiTheme="minorHAnsi" w:cs="Arial"/>
                      <w:color w:val="000000"/>
                      <w:sz w:val="14"/>
                      <w:szCs w:val="14"/>
                    </w:rPr>
                  </w:pPr>
                  <w:r w:rsidRPr="00A55042">
                    <w:rPr>
                      <w:rFonts w:asciiTheme="minorHAnsi" w:hAnsiTheme="minorHAnsi" w:cs="Arial"/>
                      <w:color w:val="000000"/>
                      <w:sz w:val="14"/>
                      <w:szCs w:val="14"/>
                    </w:rPr>
                    <w:t>Áreas Marítimas</w:t>
                  </w: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7D9B5F05" w14:textId="77777777" w:rsidR="000C1DA8" w:rsidRPr="00A55042" w:rsidRDefault="000C1DA8" w:rsidP="000C1DA8">
                  <w:pPr>
                    <w:jc w:val="center"/>
                    <w:rPr>
                      <w:rFonts w:asciiTheme="minorHAnsi" w:hAnsiTheme="minorHAnsi" w:cs="Arial"/>
                      <w:color w:val="000000"/>
                      <w:sz w:val="14"/>
                      <w:szCs w:val="14"/>
                    </w:rPr>
                  </w:pPr>
                  <w:r w:rsidRPr="00A55042">
                    <w:rPr>
                      <w:rFonts w:asciiTheme="minorHAnsi" w:hAnsiTheme="minorHAnsi" w:cs="Arial"/>
                      <w:sz w:val="14"/>
                      <w:szCs w:val="14"/>
                      <w:lang w:val="fr-FR"/>
                    </w:rPr>
                    <w:t xml:space="preserve">Sergipe-Alagoas – </w:t>
                  </w:r>
                  <w:r w:rsidRPr="00A55042">
                    <w:rPr>
                      <w:rFonts w:asciiTheme="minorHAnsi" w:hAnsiTheme="minorHAnsi" w:cs="Arial"/>
                      <w:b/>
                      <w:bCs/>
                      <w:sz w:val="14"/>
                      <w:szCs w:val="14"/>
                      <w:lang w:val="fr-FR"/>
                    </w:rPr>
                    <w:t>SSEAL-AP1, SSEAL-AP2 e SSEAL-AUP2</w:t>
                  </w: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994604"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0,012</w:t>
                  </w:r>
                </w:p>
              </w:tc>
              <w:tc>
                <w:tcPr>
                  <w:tcW w:w="5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1FE364"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0,018</w:t>
                  </w:r>
                </w:p>
              </w:tc>
              <w:tc>
                <w:tcPr>
                  <w:tcW w:w="8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63484B"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0,174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14:paraId="7CD964B2"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0,145</w:t>
                  </w:r>
                </w:p>
              </w:tc>
              <w:tc>
                <w:tcPr>
                  <w:tcW w:w="1035" w:type="pct"/>
                  <w:tcBorders>
                    <w:top w:val="single" w:sz="4" w:space="0" w:color="auto"/>
                    <w:left w:val="single" w:sz="4" w:space="0" w:color="auto"/>
                    <w:bottom w:val="single" w:sz="4" w:space="0" w:color="auto"/>
                    <w:right w:val="single" w:sz="4" w:space="0" w:color="auto"/>
                  </w:tcBorders>
                  <w:vAlign w:val="center"/>
                </w:tcPr>
                <w:p w14:paraId="3AF8FFD1" w14:textId="77777777" w:rsidR="000C1DA8" w:rsidRPr="00A55042" w:rsidRDefault="00BA526A" w:rsidP="00BA526A">
                  <w:pPr>
                    <w:jc w:val="center"/>
                    <w:rPr>
                      <w:rFonts w:asciiTheme="minorHAnsi" w:hAnsiTheme="minorHAnsi" w:cs="Arial"/>
                      <w:color w:val="000000"/>
                      <w:sz w:val="14"/>
                      <w:szCs w:val="14"/>
                    </w:rPr>
                  </w:pPr>
                  <w:r w:rsidRPr="00A55042">
                    <w:rPr>
                      <w:rFonts w:asciiTheme="minorHAnsi" w:hAnsiTheme="minorHAnsi" w:cs="Arial"/>
                      <w:sz w:val="14"/>
                      <w:szCs w:val="14"/>
                    </w:rPr>
                    <w:t>0,2</w:t>
                  </w:r>
                  <w:r>
                    <w:rPr>
                      <w:rFonts w:asciiTheme="minorHAnsi" w:hAnsiTheme="minorHAnsi" w:cs="Arial"/>
                      <w:sz w:val="14"/>
                      <w:szCs w:val="14"/>
                    </w:rPr>
                    <w:t>90</w:t>
                  </w:r>
                </w:p>
              </w:tc>
            </w:tr>
            <w:tr w:rsidR="000C1DA8" w:rsidRPr="00F234D1" w14:paraId="61982B87" w14:textId="77777777" w:rsidTr="00D022F3">
              <w:trPr>
                <w:trHeight w:val="499"/>
              </w:trPr>
              <w:tc>
                <w:tcPr>
                  <w:tcW w:w="295" w:type="pct"/>
                  <w:vMerge/>
                  <w:tcBorders>
                    <w:left w:val="single" w:sz="4" w:space="0" w:color="auto"/>
                    <w:right w:val="single" w:sz="4" w:space="0" w:color="auto"/>
                  </w:tcBorders>
                  <w:vAlign w:val="center"/>
                </w:tcPr>
                <w:p w14:paraId="6CC53694" w14:textId="77777777" w:rsidR="000C1DA8" w:rsidRPr="00A55042" w:rsidRDefault="000C1DA8" w:rsidP="000C1DA8">
                  <w:pPr>
                    <w:jc w:val="center"/>
                    <w:rPr>
                      <w:rFonts w:asciiTheme="minorHAnsi" w:hAnsiTheme="minorHAnsi" w:cs="Arial"/>
                      <w:color w:val="000000"/>
                      <w:sz w:val="14"/>
                      <w:szCs w:val="14"/>
                      <w:lang w:val="en-US"/>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64CBB6FC" w14:textId="77777777" w:rsidR="000C1DA8" w:rsidRPr="00A55042" w:rsidRDefault="000C1DA8" w:rsidP="000C1DA8">
                  <w:pPr>
                    <w:jc w:val="center"/>
                    <w:rPr>
                      <w:rFonts w:asciiTheme="minorHAnsi" w:hAnsiTheme="minorHAnsi" w:cs="Arial"/>
                      <w:color w:val="000000"/>
                      <w:sz w:val="14"/>
                      <w:szCs w:val="14"/>
                    </w:rPr>
                  </w:pPr>
                  <w:proofErr w:type="spellStart"/>
                  <w:r w:rsidRPr="00A55042">
                    <w:rPr>
                      <w:rFonts w:asciiTheme="minorHAnsi" w:hAnsiTheme="minorHAnsi" w:cs="Arial"/>
                      <w:sz w:val="14"/>
                      <w:szCs w:val="14"/>
                      <w:lang w:val="fr-FR"/>
                    </w:rPr>
                    <w:t>Espírito</w:t>
                  </w:r>
                  <w:proofErr w:type="spellEnd"/>
                  <w:r w:rsidRPr="00A55042">
                    <w:rPr>
                      <w:rFonts w:asciiTheme="minorHAnsi" w:hAnsiTheme="minorHAnsi" w:cs="Arial"/>
                      <w:sz w:val="14"/>
                      <w:szCs w:val="14"/>
                      <w:lang w:val="fr-FR"/>
                    </w:rPr>
                    <w:t xml:space="preserve"> Santo – </w:t>
                  </w:r>
                  <w:r w:rsidRPr="00A55042">
                    <w:rPr>
                      <w:rFonts w:asciiTheme="minorHAnsi" w:hAnsiTheme="minorHAnsi" w:cs="Arial"/>
                      <w:b/>
                      <w:bCs/>
                      <w:sz w:val="14"/>
                      <w:szCs w:val="14"/>
                      <w:lang w:val="fr-FR"/>
                    </w:rPr>
                    <w:t>SES-AP1 e SES-AP2</w:t>
                  </w: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37DF0C"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0,012</w:t>
                  </w:r>
                </w:p>
              </w:tc>
              <w:tc>
                <w:tcPr>
                  <w:tcW w:w="5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74D914"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0,018</w:t>
                  </w:r>
                </w:p>
              </w:tc>
              <w:tc>
                <w:tcPr>
                  <w:tcW w:w="8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B8A8B6"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0,174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14:paraId="682D1CCA"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0,145</w:t>
                  </w:r>
                </w:p>
              </w:tc>
              <w:tc>
                <w:tcPr>
                  <w:tcW w:w="1035" w:type="pct"/>
                  <w:tcBorders>
                    <w:top w:val="single" w:sz="4" w:space="0" w:color="auto"/>
                    <w:left w:val="single" w:sz="4" w:space="0" w:color="auto"/>
                    <w:bottom w:val="single" w:sz="4" w:space="0" w:color="auto"/>
                    <w:right w:val="single" w:sz="4" w:space="0" w:color="auto"/>
                  </w:tcBorders>
                  <w:vAlign w:val="center"/>
                </w:tcPr>
                <w:p w14:paraId="25B666F2" w14:textId="77777777" w:rsidR="000C1DA8" w:rsidRPr="00A55042" w:rsidRDefault="000C1DA8" w:rsidP="00BA526A">
                  <w:pPr>
                    <w:jc w:val="center"/>
                    <w:rPr>
                      <w:rFonts w:asciiTheme="minorHAnsi" w:hAnsiTheme="minorHAnsi" w:cs="Arial"/>
                      <w:sz w:val="14"/>
                      <w:szCs w:val="14"/>
                    </w:rPr>
                  </w:pPr>
                  <w:r w:rsidRPr="00A55042">
                    <w:rPr>
                      <w:rFonts w:asciiTheme="minorHAnsi" w:hAnsiTheme="minorHAnsi" w:cs="Arial"/>
                      <w:sz w:val="14"/>
                      <w:szCs w:val="14"/>
                    </w:rPr>
                    <w:t>0,2</w:t>
                  </w:r>
                  <w:r w:rsidR="00BA526A">
                    <w:rPr>
                      <w:rFonts w:asciiTheme="minorHAnsi" w:hAnsiTheme="minorHAnsi" w:cs="Arial"/>
                      <w:sz w:val="14"/>
                      <w:szCs w:val="14"/>
                    </w:rPr>
                    <w:t>90</w:t>
                  </w:r>
                </w:p>
              </w:tc>
            </w:tr>
            <w:tr w:rsidR="000C1DA8" w:rsidRPr="00F234D1" w14:paraId="064C46C8" w14:textId="77777777" w:rsidTr="00D022F3">
              <w:trPr>
                <w:trHeight w:val="1530"/>
              </w:trPr>
              <w:tc>
                <w:tcPr>
                  <w:tcW w:w="295" w:type="pct"/>
                  <w:vMerge/>
                  <w:tcBorders>
                    <w:left w:val="single" w:sz="4" w:space="0" w:color="auto"/>
                    <w:right w:val="single" w:sz="4" w:space="0" w:color="auto"/>
                  </w:tcBorders>
                  <w:vAlign w:val="center"/>
                </w:tcPr>
                <w:p w14:paraId="25CABD2D" w14:textId="77777777" w:rsidR="000C1DA8" w:rsidRPr="00A55042" w:rsidRDefault="000C1DA8" w:rsidP="000C1DA8">
                  <w:pPr>
                    <w:jc w:val="center"/>
                    <w:rPr>
                      <w:rFonts w:asciiTheme="minorHAnsi" w:hAnsiTheme="minorHAnsi" w:cs="Arial"/>
                      <w:sz w:val="14"/>
                      <w:szCs w:val="14"/>
                      <w:lang w:val="fr-FR"/>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6DC826BC" w14:textId="77777777" w:rsidR="000C1DA8" w:rsidRPr="00A55042" w:rsidRDefault="000C1DA8" w:rsidP="000C1DA8">
                  <w:pPr>
                    <w:jc w:val="center"/>
                    <w:rPr>
                      <w:rFonts w:asciiTheme="minorHAnsi" w:hAnsiTheme="minorHAnsi" w:cs="Arial"/>
                      <w:sz w:val="14"/>
                      <w:szCs w:val="14"/>
                      <w:lang w:val="fr-FR"/>
                    </w:rPr>
                  </w:pPr>
                  <w:r w:rsidRPr="00A55042">
                    <w:rPr>
                      <w:rFonts w:asciiTheme="minorHAnsi" w:hAnsiTheme="minorHAnsi" w:cs="Arial"/>
                      <w:sz w:val="14"/>
                      <w:szCs w:val="14"/>
                      <w:lang w:val="fr-FR"/>
                    </w:rPr>
                    <w:t xml:space="preserve">Campos – </w:t>
                  </w:r>
                  <w:r w:rsidRPr="00A55042">
                    <w:rPr>
                      <w:rFonts w:asciiTheme="minorHAnsi" w:hAnsiTheme="minorHAnsi" w:cs="Arial"/>
                      <w:b/>
                      <w:bCs/>
                      <w:sz w:val="14"/>
                      <w:szCs w:val="14"/>
                      <w:lang w:val="fr-FR"/>
                    </w:rPr>
                    <w:t>SC-AP1 e SC-AP3</w:t>
                  </w: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82EDC3"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0,012</w:t>
                  </w:r>
                </w:p>
              </w:tc>
              <w:tc>
                <w:tcPr>
                  <w:tcW w:w="5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E8283B"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0,018</w:t>
                  </w:r>
                </w:p>
              </w:tc>
              <w:tc>
                <w:tcPr>
                  <w:tcW w:w="8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5C49D5"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0,174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14:paraId="5B894785"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0,145</w:t>
                  </w:r>
                </w:p>
              </w:tc>
              <w:tc>
                <w:tcPr>
                  <w:tcW w:w="1035" w:type="pct"/>
                  <w:tcBorders>
                    <w:top w:val="single" w:sz="4" w:space="0" w:color="auto"/>
                    <w:left w:val="single" w:sz="4" w:space="0" w:color="auto"/>
                    <w:bottom w:val="single" w:sz="4" w:space="0" w:color="auto"/>
                    <w:right w:val="single" w:sz="4" w:space="0" w:color="auto"/>
                  </w:tcBorders>
                  <w:vAlign w:val="center"/>
                </w:tcPr>
                <w:p w14:paraId="3C899CAC" w14:textId="77777777" w:rsidR="000C1DA8" w:rsidRPr="00A55042" w:rsidRDefault="00BA526A" w:rsidP="000C1DA8">
                  <w:pPr>
                    <w:jc w:val="center"/>
                    <w:rPr>
                      <w:rFonts w:asciiTheme="minorHAnsi" w:hAnsiTheme="minorHAnsi" w:cs="Arial"/>
                      <w:sz w:val="14"/>
                      <w:szCs w:val="14"/>
                    </w:rPr>
                  </w:pPr>
                  <w:r w:rsidRPr="00A55042">
                    <w:rPr>
                      <w:rFonts w:asciiTheme="minorHAnsi" w:hAnsiTheme="minorHAnsi" w:cs="Arial"/>
                      <w:sz w:val="14"/>
                      <w:szCs w:val="14"/>
                    </w:rPr>
                    <w:t>0,2</w:t>
                  </w:r>
                  <w:r>
                    <w:rPr>
                      <w:rFonts w:asciiTheme="minorHAnsi" w:hAnsiTheme="minorHAnsi" w:cs="Arial"/>
                      <w:sz w:val="14"/>
                      <w:szCs w:val="14"/>
                    </w:rPr>
                    <w:t>90</w:t>
                  </w:r>
                </w:p>
              </w:tc>
            </w:tr>
            <w:tr w:rsidR="000C1DA8" w:rsidRPr="00F234D1" w14:paraId="4F6D5FBC" w14:textId="77777777" w:rsidTr="00D022F3">
              <w:trPr>
                <w:trHeight w:val="914"/>
              </w:trPr>
              <w:tc>
                <w:tcPr>
                  <w:tcW w:w="295" w:type="pct"/>
                  <w:vMerge/>
                  <w:tcBorders>
                    <w:left w:val="single" w:sz="4" w:space="0" w:color="auto"/>
                    <w:right w:val="single" w:sz="4" w:space="0" w:color="auto"/>
                  </w:tcBorders>
                  <w:vAlign w:val="center"/>
                </w:tcPr>
                <w:p w14:paraId="37442765" w14:textId="77777777" w:rsidR="000C1DA8" w:rsidRPr="00A55042" w:rsidRDefault="000C1DA8" w:rsidP="000C1DA8">
                  <w:pPr>
                    <w:jc w:val="center"/>
                    <w:rPr>
                      <w:rFonts w:asciiTheme="minorHAnsi" w:hAnsiTheme="minorHAnsi" w:cs="Arial"/>
                      <w:sz w:val="14"/>
                      <w:szCs w:val="14"/>
                      <w:lang w:val="fr-FR"/>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4CA82522" w14:textId="77777777" w:rsidR="000C1DA8" w:rsidRPr="00A55042" w:rsidRDefault="000C1DA8" w:rsidP="000C1DA8">
                  <w:pPr>
                    <w:jc w:val="center"/>
                    <w:rPr>
                      <w:rFonts w:asciiTheme="minorHAnsi" w:hAnsiTheme="minorHAnsi" w:cs="Arial"/>
                      <w:sz w:val="14"/>
                      <w:szCs w:val="14"/>
                      <w:lang w:val="fr-FR"/>
                    </w:rPr>
                  </w:pPr>
                  <w:r w:rsidRPr="00A55042">
                    <w:rPr>
                      <w:rFonts w:asciiTheme="minorHAnsi" w:hAnsiTheme="minorHAnsi" w:cs="Arial"/>
                      <w:sz w:val="14"/>
                      <w:szCs w:val="14"/>
                      <w:lang w:val="fr-FR"/>
                    </w:rPr>
                    <w:t xml:space="preserve">Pelotas – </w:t>
                  </w:r>
                  <w:r w:rsidRPr="00A55042">
                    <w:rPr>
                      <w:rFonts w:asciiTheme="minorHAnsi" w:hAnsiTheme="minorHAnsi" w:cs="Arial"/>
                      <w:b/>
                      <w:bCs/>
                      <w:sz w:val="14"/>
                      <w:szCs w:val="14"/>
                      <w:lang w:val="fr-FR"/>
                    </w:rPr>
                    <w:t>SP-AP4 e SP-AUP4</w:t>
                  </w: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A56237"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0,012</w:t>
                  </w:r>
                </w:p>
              </w:tc>
              <w:tc>
                <w:tcPr>
                  <w:tcW w:w="5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B5C228"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0,018</w:t>
                  </w:r>
                </w:p>
              </w:tc>
              <w:tc>
                <w:tcPr>
                  <w:tcW w:w="8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E63AC5"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0,174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14:paraId="7E6960EB"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0,145</w:t>
                  </w:r>
                </w:p>
              </w:tc>
              <w:tc>
                <w:tcPr>
                  <w:tcW w:w="1035" w:type="pct"/>
                  <w:tcBorders>
                    <w:top w:val="single" w:sz="4" w:space="0" w:color="auto"/>
                    <w:left w:val="single" w:sz="4" w:space="0" w:color="auto"/>
                    <w:bottom w:val="single" w:sz="4" w:space="0" w:color="auto"/>
                    <w:right w:val="single" w:sz="4" w:space="0" w:color="auto"/>
                  </w:tcBorders>
                  <w:vAlign w:val="center"/>
                </w:tcPr>
                <w:p w14:paraId="2BB810E8" w14:textId="77777777" w:rsidR="000C1DA8" w:rsidRPr="00A55042" w:rsidRDefault="00BA526A" w:rsidP="000C1DA8">
                  <w:pPr>
                    <w:jc w:val="center"/>
                    <w:rPr>
                      <w:rFonts w:asciiTheme="minorHAnsi" w:hAnsiTheme="minorHAnsi" w:cs="Arial"/>
                      <w:sz w:val="14"/>
                      <w:szCs w:val="14"/>
                    </w:rPr>
                  </w:pPr>
                  <w:r w:rsidRPr="00A55042">
                    <w:rPr>
                      <w:rFonts w:asciiTheme="minorHAnsi" w:hAnsiTheme="minorHAnsi" w:cs="Arial"/>
                      <w:sz w:val="14"/>
                      <w:szCs w:val="14"/>
                    </w:rPr>
                    <w:t>0,2</w:t>
                  </w:r>
                  <w:r>
                    <w:rPr>
                      <w:rFonts w:asciiTheme="minorHAnsi" w:hAnsiTheme="minorHAnsi" w:cs="Arial"/>
                      <w:sz w:val="14"/>
                      <w:szCs w:val="14"/>
                    </w:rPr>
                    <w:t>90</w:t>
                  </w:r>
                </w:p>
              </w:tc>
            </w:tr>
            <w:tr w:rsidR="000C1DA8" w:rsidRPr="00F234D1" w14:paraId="7AE1D4BC" w14:textId="77777777" w:rsidTr="00D022F3">
              <w:trPr>
                <w:trHeight w:val="914"/>
              </w:trPr>
              <w:tc>
                <w:tcPr>
                  <w:tcW w:w="295" w:type="pct"/>
                  <w:vMerge/>
                  <w:tcBorders>
                    <w:left w:val="single" w:sz="4" w:space="0" w:color="auto"/>
                    <w:bottom w:val="single" w:sz="4" w:space="0" w:color="auto"/>
                    <w:right w:val="single" w:sz="4" w:space="0" w:color="auto"/>
                  </w:tcBorders>
                  <w:vAlign w:val="center"/>
                </w:tcPr>
                <w:p w14:paraId="31FE85C4" w14:textId="77777777" w:rsidR="000C1DA8" w:rsidRPr="00A55042" w:rsidRDefault="000C1DA8" w:rsidP="000C1DA8">
                  <w:pPr>
                    <w:jc w:val="center"/>
                    <w:rPr>
                      <w:rFonts w:asciiTheme="minorHAnsi" w:hAnsiTheme="minorHAnsi" w:cs="Arial"/>
                      <w:sz w:val="14"/>
                      <w:szCs w:val="14"/>
                      <w:lang w:val="fr-FR"/>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0C5E7B36" w14:textId="77777777" w:rsidR="000C1DA8" w:rsidRPr="00A55042" w:rsidRDefault="000C1DA8" w:rsidP="000C1DA8">
                  <w:pPr>
                    <w:jc w:val="center"/>
                    <w:rPr>
                      <w:rFonts w:asciiTheme="minorHAnsi" w:hAnsiTheme="minorHAnsi" w:cs="Arial"/>
                      <w:sz w:val="14"/>
                      <w:szCs w:val="14"/>
                      <w:lang w:val="fr-FR"/>
                    </w:rPr>
                  </w:pPr>
                  <w:r w:rsidRPr="00A55042">
                    <w:rPr>
                      <w:rFonts w:asciiTheme="minorHAnsi" w:hAnsiTheme="minorHAnsi" w:cs="Arial"/>
                      <w:sz w:val="14"/>
                      <w:szCs w:val="14"/>
                      <w:lang w:val="fr-FR"/>
                    </w:rPr>
                    <w:t xml:space="preserve">Santos – </w:t>
                  </w:r>
                  <w:r w:rsidRPr="00A55042">
                    <w:rPr>
                      <w:rFonts w:asciiTheme="minorHAnsi" w:hAnsiTheme="minorHAnsi" w:cs="Arial"/>
                      <w:b/>
                      <w:bCs/>
                      <w:sz w:val="14"/>
                      <w:szCs w:val="14"/>
                      <w:lang w:val="fr-FR"/>
                    </w:rPr>
                    <w:t>SS-AP4</w:t>
                  </w: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A97347"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0,012</w:t>
                  </w:r>
                </w:p>
              </w:tc>
              <w:tc>
                <w:tcPr>
                  <w:tcW w:w="5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B82829"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0,018</w:t>
                  </w:r>
                </w:p>
              </w:tc>
              <w:tc>
                <w:tcPr>
                  <w:tcW w:w="8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E97DAB"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0,174</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14:paraId="7186DB9D"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0,145</w:t>
                  </w:r>
                </w:p>
              </w:tc>
              <w:tc>
                <w:tcPr>
                  <w:tcW w:w="1035" w:type="pct"/>
                  <w:tcBorders>
                    <w:top w:val="single" w:sz="4" w:space="0" w:color="auto"/>
                    <w:left w:val="single" w:sz="4" w:space="0" w:color="auto"/>
                    <w:bottom w:val="single" w:sz="4" w:space="0" w:color="auto"/>
                    <w:right w:val="single" w:sz="4" w:space="0" w:color="auto"/>
                  </w:tcBorders>
                  <w:vAlign w:val="center"/>
                </w:tcPr>
                <w:p w14:paraId="5DA415B6" w14:textId="77777777" w:rsidR="000C1DA8" w:rsidRPr="00A55042" w:rsidRDefault="00BA526A" w:rsidP="000C1DA8">
                  <w:pPr>
                    <w:jc w:val="center"/>
                    <w:rPr>
                      <w:rFonts w:asciiTheme="minorHAnsi" w:hAnsiTheme="minorHAnsi" w:cs="Arial"/>
                      <w:sz w:val="14"/>
                      <w:szCs w:val="14"/>
                    </w:rPr>
                  </w:pPr>
                  <w:r w:rsidRPr="00A55042">
                    <w:rPr>
                      <w:rFonts w:asciiTheme="minorHAnsi" w:hAnsiTheme="minorHAnsi" w:cs="Arial"/>
                      <w:sz w:val="14"/>
                      <w:szCs w:val="14"/>
                    </w:rPr>
                    <w:t>0,2</w:t>
                  </w:r>
                  <w:r>
                    <w:rPr>
                      <w:rFonts w:asciiTheme="minorHAnsi" w:hAnsiTheme="minorHAnsi" w:cs="Arial"/>
                      <w:sz w:val="14"/>
                      <w:szCs w:val="14"/>
                    </w:rPr>
                    <w:t>90</w:t>
                  </w:r>
                </w:p>
              </w:tc>
            </w:tr>
            <w:tr w:rsidR="000C1DA8" w:rsidRPr="00F234D1" w14:paraId="143BE021" w14:textId="77777777" w:rsidTr="00D022F3">
              <w:trPr>
                <w:trHeight w:val="914"/>
              </w:trPr>
              <w:tc>
                <w:tcPr>
                  <w:tcW w:w="295" w:type="pct"/>
                  <w:tcBorders>
                    <w:left w:val="single" w:sz="4" w:space="0" w:color="auto"/>
                    <w:bottom w:val="single" w:sz="4" w:space="0" w:color="auto"/>
                    <w:right w:val="single" w:sz="4" w:space="0" w:color="auto"/>
                  </w:tcBorders>
                  <w:vAlign w:val="center"/>
                </w:tcPr>
                <w:p w14:paraId="44AB2689" w14:textId="77777777" w:rsidR="000C1DA8" w:rsidRPr="00A55042" w:rsidRDefault="000C1DA8" w:rsidP="000C1DA8">
                  <w:pPr>
                    <w:jc w:val="center"/>
                    <w:rPr>
                      <w:rFonts w:asciiTheme="minorHAnsi" w:hAnsiTheme="minorHAnsi" w:cs="Arial"/>
                      <w:sz w:val="14"/>
                      <w:szCs w:val="14"/>
                      <w:lang w:val="fr-FR"/>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74F22185" w14:textId="77777777" w:rsidR="000C1DA8" w:rsidRPr="00A55042" w:rsidDel="00F672D3" w:rsidRDefault="000C1DA8" w:rsidP="000C1DA8">
                  <w:pPr>
                    <w:jc w:val="center"/>
                    <w:rPr>
                      <w:rFonts w:asciiTheme="minorHAnsi" w:hAnsiTheme="minorHAnsi" w:cs="Arial"/>
                      <w:sz w:val="14"/>
                      <w:szCs w:val="14"/>
                      <w:lang w:val="fr-FR"/>
                    </w:rPr>
                  </w:pPr>
                  <w:r w:rsidRPr="00A55042">
                    <w:rPr>
                      <w:rFonts w:asciiTheme="minorHAnsi" w:hAnsiTheme="minorHAnsi" w:cs="Arial"/>
                      <w:sz w:val="14"/>
                      <w:szCs w:val="14"/>
                      <w:lang w:val="fr-FR"/>
                    </w:rPr>
                    <w:t xml:space="preserve">Santos – </w:t>
                  </w:r>
                  <w:r w:rsidRPr="00A55042">
                    <w:rPr>
                      <w:rFonts w:asciiTheme="minorHAnsi" w:hAnsiTheme="minorHAnsi" w:cs="Arial"/>
                      <w:b/>
                      <w:bCs/>
                      <w:sz w:val="14"/>
                      <w:szCs w:val="14"/>
                      <w:lang w:val="fr-FR"/>
                    </w:rPr>
                    <w:t>SS-AR3 e SS-AR4</w:t>
                  </w:r>
                </w:p>
              </w:tc>
              <w:tc>
                <w:tcPr>
                  <w:tcW w:w="58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FCDDA9"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0,027</w:t>
                  </w:r>
                </w:p>
              </w:tc>
              <w:tc>
                <w:tcPr>
                  <w:tcW w:w="5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D05711"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0,040</w:t>
                  </w:r>
                </w:p>
              </w:tc>
              <w:tc>
                <w:tcPr>
                  <w:tcW w:w="8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A8E344"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0,389</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14:paraId="6B239B77" w14:textId="77777777" w:rsidR="000C1DA8" w:rsidRPr="00A55042" w:rsidRDefault="000C1DA8" w:rsidP="000C1DA8">
                  <w:pPr>
                    <w:jc w:val="center"/>
                    <w:rPr>
                      <w:rFonts w:asciiTheme="minorHAnsi" w:hAnsiTheme="minorHAnsi" w:cs="Arial"/>
                      <w:sz w:val="14"/>
                      <w:szCs w:val="14"/>
                    </w:rPr>
                  </w:pPr>
                  <w:r w:rsidRPr="00A55042">
                    <w:rPr>
                      <w:rFonts w:asciiTheme="minorHAnsi" w:hAnsiTheme="minorHAnsi" w:cs="Arial"/>
                      <w:sz w:val="14"/>
                      <w:szCs w:val="14"/>
                    </w:rPr>
                    <w:t>0,324</w:t>
                  </w:r>
                </w:p>
              </w:tc>
              <w:tc>
                <w:tcPr>
                  <w:tcW w:w="1035" w:type="pct"/>
                  <w:tcBorders>
                    <w:top w:val="single" w:sz="4" w:space="0" w:color="auto"/>
                    <w:left w:val="single" w:sz="4" w:space="0" w:color="auto"/>
                    <w:bottom w:val="single" w:sz="4" w:space="0" w:color="auto"/>
                    <w:right w:val="single" w:sz="4" w:space="0" w:color="auto"/>
                  </w:tcBorders>
                  <w:vAlign w:val="center"/>
                </w:tcPr>
                <w:p w14:paraId="5010167F" w14:textId="77777777" w:rsidR="000C1DA8" w:rsidRPr="00A55042" w:rsidRDefault="000C1DA8" w:rsidP="00680EC7">
                  <w:pPr>
                    <w:jc w:val="center"/>
                    <w:rPr>
                      <w:rFonts w:asciiTheme="minorHAnsi" w:hAnsiTheme="minorHAnsi" w:cs="Arial"/>
                      <w:sz w:val="14"/>
                      <w:szCs w:val="14"/>
                    </w:rPr>
                  </w:pPr>
                  <w:r w:rsidRPr="00A55042">
                    <w:rPr>
                      <w:rFonts w:asciiTheme="minorHAnsi" w:hAnsiTheme="minorHAnsi" w:cs="Arial"/>
                      <w:sz w:val="14"/>
                      <w:szCs w:val="14"/>
                    </w:rPr>
                    <w:t>0,</w:t>
                  </w:r>
                  <w:r w:rsidR="00680EC7">
                    <w:rPr>
                      <w:rFonts w:asciiTheme="minorHAnsi" w:hAnsiTheme="minorHAnsi" w:cs="Arial"/>
                      <w:sz w:val="14"/>
                      <w:szCs w:val="14"/>
                    </w:rPr>
                    <w:t>648</w:t>
                  </w:r>
                </w:p>
              </w:tc>
            </w:tr>
          </w:tbl>
          <w:p w14:paraId="58120B3B" w14:textId="77777777" w:rsidR="006E3142" w:rsidRPr="000C0894" w:rsidRDefault="006E3142" w:rsidP="000C0894">
            <w:pPr>
              <w:pStyle w:val="Caption"/>
              <w:jc w:val="both"/>
              <w:rPr>
                <w:rFonts w:cs="Arial"/>
                <w:color w:val="000000" w:themeColor="text1"/>
                <w:szCs w:val="24"/>
              </w:rPr>
            </w:pPr>
          </w:p>
        </w:tc>
        <w:tc>
          <w:tcPr>
            <w:tcW w:w="1482" w:type="pct"/>
            <w:vAlign w:val="center"/>
          </w:tcPr>
          <w:p w14:paraId="4745CDF2" w14:textId="77777777" w:rsidR="00E670C1" w:rsidRDefault="00AF566B" w:rsidP="00AF566B">
            <w:pPr>
              <w:jc w:val="both"/>
            </w:pPr>
            <w:r w:rsidRPr="000054D1">
              <w:lastRenderedPageBreak/>
              <w:t>Valor das UTs:</w:t>
            </w:r>
          </w:p>
          <w:p w14:paraId="0A0B5625" w14:textId="556CC950" w:rsidR="003812B0" w:rsidRPr="00852CED" w:rsidRDefault="003812B0" w:rsidP="003812B0">
            <w:pPr>
              <w:jc w:val="both"/>
            </w:pPr>
            <w:r w:rsidRPr="00852CED">
              <w:t xml:space="preserve">Um levantamento 3D CSEM consiste em </w:t>
            </w:r>
            <w:r>
              <w:t xml:space="preserve">dispor uma malha de receptores/nodes no assoalho marinho e rebocar de forma ordenada uma fonte </w:t>
            </w:r>
            <w:r w:rsidRPr="00852CED">
              <w:t>acima d</w:t>
            </w:r>
            <w:r>
              <w:t xml:space="preserve">os receptores. Na aquisição todos os receptores permanecem ligados e gravam continuamente os sinais, independentemente da localização da fonte. Ou seja, cada receptor coleta informações de todos os azimutes e offsets configurando assim uma verdadeira aquisição </w:t>
            </w:r>
            <w:r w:rsidRPr="00852CED">
              <w:t xml:space="preserve">Full Azimuth 3D. A aquisição de um levantamento 3D CSEM é semelhante </w:t>
            </w:r>
            <w:r>
              <w:t xml:space="preserve">ao </w:t>
            </w:r>
            <w:r w:rsidRPr="00852CED">
              <w:t xml:space="preserve">levantamento sísmico 3D Ocean Bottom Node (OBN), </w:t>
            </w:r>
            <w:r>
              <w:t xml:space="preserve">já que </w:t>
            </w:r>
            <w:r w:rsidRPr="00852CED">
              <w:t xml:space="preserve">todos os receptores são </w:t>
            </w:r>
            <w:r>
              <w:t>dispostos no</w:t>
            </w:r>
            <w:r w:rsidRPr="00852CED">
              <w:t xml:space="preserve"> fundo marinho</w:t>
            </w:r>
            <w:r>
              <w:t xml:space="preserve"> e gravam continuamente o sinal emitido tanto pela fonte, quanto pela i</w:t>
            </w:r>
            <w:r w:rsidR="00F63C6C">
              <w:t>n</w:t>
            </w:r>
            <w:r>
              <w:t xml:space="preserve">teração com a geologia em sub-superfície. </w:t>
            </w:r>
            <w:r w:rsidRPr="00852CED">
              <w:t>O custo d</w:t>
            </w:r>
            <w:r>
              <w:t xml:space="preserve">a aquisição </w:t>
            </w:r>
            <w:r w:rsidRPr="00852CED">
              <w:t xml:space="preserve">3D CSEM </w:t>
            </w:r>
            <w:r>
              <w:t xml:space="preserve">varia conforme a </w:t>
            </w:r>
            <w:r w:rsidRPr="00852CED">
              <w:t xml:space="preserve">profundidade da </w:t>
            </w:r>
            <w:r>
              <w:t>lâmina d’</w:t>
            </w:r>
            <w:r w:rsidRPr="00852CED">
              <w:t>água</w:t>
            </w:r>
            <w:r>
              <w:t xml:space="preserve">. Quanto </w:t>
            </w:r>
            <w:r w:rsidRPr="00852CED">
              <w:t>mais profund</w:t>
            </w:r>
            <w:r>
              <w:t xml:space="preserve">a, </w:t>
            </w:r>
            <w:r w:rsidRPr="00852CED">
              <w:t>ma</w:t>
            </w:r>
            <w:r>
              <w:t>is cara é a aquisição. O</w:t>
            </w:r>
            <w:r w:rsidRPr="00852CED">
              <w:t xml:space="preserve"> levantamento 3D CSEM é mais caro que um levantamento</w:t>
            </w:r>
            <w:r>
              <w:t xml:space="preserve"> sísmico</w:t>
            </w:r>
            <w:r w:rsidRPr="00852CED">
              <w:t xml:space="preserve"> 3D em águas profundas e tem</w:t>
            </w:r>
            <w:r>
              <w:t>,</w:t>
            </w:r>
            <w:r w:rsidRPr="00852CED">
              <w:t xml:space="preserve"> aproximadamente</w:t>
            </w:r>
            <w:r>
              <w:t>,</w:t>
            </w:r>
            <w:r w:rsidRPr="00852CED">
              <w:t xml:space="preserve"> o mesmo custo que um levantamento sísmic</w:t>
            </w:r>
            <w:r>
              <w:t>o</w:t>
            </w:r>
            <w:r w:rsidRPr="00852CED">
              <w:t xml:space="preserve"> 3D em águas rasas.</w:t>
            </w:r>
          </w:p>
          <w:p w14:paraId="294CBAB3" w14:textId="653F0E6A" w:rsidR="00AF566B" w:rsidRDefault="003812B0" w:rsidP="00AF566B">
            <w:pPr>
              <w:jc w:val="both"/>
            </w:pPr>
            <w:r w:rsidRPr="00852CED">
              <w:t xml:space="preserve">Como o custo da aquisição CSEM geralmente é igual ou superior ao custo de uma aquisição sísmica </w:t>
            </w:r>
            <w:r>
              <w:t xml:space="preserve">a EMGS solicita a alteração dos valores de UTs dos levantamentos eletromagnéticos para os mesmos valores aplicados aos levantamentos sísmicos. </w:t>
            </w:r>
            <w:r w:rsidR="00AF566B" w:rsidRPr="005117DD">
              <w:t xml:space="preserve">Vale </w:t>
            </w:r>
            <w:r w:rsidR="00AF566B">
              <w:t>ressaltar</w:t>
            </w:r>
            <w:r w:rsidR="00AF566B" w:rsidRPr="005117DD">
              <w:t xml:space="preserve"> que os dados CSEM </w:t>
            </w:r>
            <w:r w:rsidR="00AF566B">
              <w:t xml:space="preserve">são </w:t>
            </w:r>
            <w:r w:rsidR="00AF566B">
              <w:lastRenderedPageBreak/>
              <w:t>usados para gerar</w:t>
            </w:r>
            <w:r w:rsidR="00AF566B" w:rsidRPr="005117DD">
              <w:t xml:space="preserve"> </w:t>
            </w:r>
            <w:r w:rsidR="00AF566B">
              <w:t>modelos</w:t>
            </w:r>
            <w:r w:rsidR="00AF566B" w:rsidRPr="005117DD">
              <w:t xml:space="preserve"> </w:t>
            </w:r>
            <w:r w:rsidR="00AF566B">
              <w:t>da distribuição da</w:t>
            </w:r>
            <w:r w:rsidR="00AF566B" w:rsidRPr="005117DD">
              <w:t xml:space="preserve"> resistividade </w:t>
            </w:r>
            <w:r w:rsidR="00AF566B">
              <w:t>da</w:t>
            </w:r>
            <w:r w:rsidR="00AF566B" w:rsidRPr="005117DD">
              <w:t xml:space="preserve"> </w:t>
            </w:r>
            <w:r w:rsidR="00AF566B">
              <w:t>subsuperfície e, portanto, são dados complementares</w:t>
            </w:r>
            <w:r w:rsidR="00AF566B" w:rsidRPr="005117DD">
              <w:t xml:space="preserve"> </w:t>
            </w:r>
            <w:r w:rsidR="00F63C6C">
              <w:t>a</w:t>
            </w:r>
            <w:r w:rsidR="00AF566B" w:rsidRPr="005117DD">
              <w:t xml:space="preserve">os dados sísmicos. </w:t>
            </w:r>
            <w:r w:rsidR="00AF566B">
              <w:t>Isso significa também que</w:t>
            </w:r>
            <w:r w:rsidR="00AF566B" w:rsidRPr="005117DD">
              <w:t xml:space="preserve"> os dados CSEM têm um potencial significativo para </w:t>
            </w:r>
            <w:r w:rsidR="00AF566B">
              <w:t>reduzir o</w:t>
            </w:r>
            <w:r w:rsidR="00AF566B" w:rsidRPr="002044B4">
              <w:t xml:space="preserve"> risco</w:t>
            </w:r>
            <w:r w:rsidR="00AF566B">
              <w:t xml:space="preserve"> exploratório</w:t>
            </w:r>
            <w:r w:rsidR="00AF566B" w:rsidRPr="002044B4">
              <w:t xml:space="preserve"> associado a</w:t>
            </w:r>
            <w:r w:rsidR="00AF566B">
              <w:t xml:space="preserve"> prospectos de hidrocarbonetos já que o dado fornece informações </w:t>
            </w:r>
            <w:r w:rsidR="00F63C6C">
              <w:t xml:space="preserve">a respeito da saturação de </w:t>
            </w:r>
            <w:r w:rsidR="00AF566B">
              <w:t xml:space="preserve"> hidrocarbonetos dos mesmos. </w:t>
            </w:r>
          </w:p>
          <w:p w14:paraId="7FA32863" w14:textId="77777777" w:rsidR="00AF566B" w:rsidRDefault="00AF566B" w:rsidP="003A59C6">
            <w:pPr>
              <w:jc w:val="both"/>
            </w:pPr>
          </w:p>
          <w:p w14:paraId="31514E9F" w14:textId="77777777" w:rsidR="00D22150" w:rsidRPr="000054D1" w:rsidRDefault="00D22150" w:rsidP="003A59C6">
            <w:pPr>
              <w:jc w:val="both"/>
            </w:pPr>
            <w:r w:rsidRPr="000054D1">
              <w:t>Denominações:</w:t>
            </w:r>
          </w:p>
          <w:p w14:paraId="1741F42B" w14:textId="77777777" w:rsidR="00F12294" w:rsidRDefault="00F12294" w:rsidP="00F12294">
            <w:pPr>
              <w:jc w:val="both"/>
            </w:pPr>
            <w:r w:rsidRPr="00852CED">
              <w:t>Alteração da</w:t>
            </w:r>
            <w:r>
              <w:t xml:space="preserve"> linha com as </w:t>
            </w:r>
            <w:r w:rsidRPr="00852CED">
              <w:t>denominações dos tipos de geometria de aquisição eletromagnética na coluna “Eletromagnético”. A proposta é modificar os atuais “UT/receptor”, “UT/km” e “UT/km²” para “MT (UT/receptor)”, “2D (UT/km)” e “3D (UT/km</w:t>
            </w:r>
            <w:r w:rsidRPr="00852CED">
              <w:rPr>
                <w:bCs/>
              </w:rPr>
              <w:t>²</w:t>
            </w:r>
            <w:r w:rsidRPr="00852CED">
              <w:t>)”, respectivamente</w:t>
            </w:r>
            <w:r>
              <w:t>. A finalidade desta solicitação é tornar mais claro o entendimento sobre o tipo de cálculo de unidades de trabalho (UTs) que deve ser utilizado para cada tipo de geometria de aquisição.</w:t>
            </w:r>
          </w:p>
          <w:p w14:paraId="5840D742" w14:textId="77777777" w:rsidR="003A59C6" w:rsidRDefault="003A59C6" w:rsidP="003A59C6">
            <w:pPr>
              <w:jc w:val="both"/>
            </w:pPr>
          </w:p>
          <w:p w14:paraId="4A8EDD50" w14:textId="77777777" w:rsidR="00D22150" w:rsidRPr="000054D1" w:rsidRDefault="00D22150" w:rsidP="003A59C6">
            <w:pPr>
              <w:jc w:val="both"/>
            </w:pPr>
            <w:r w:rsidRPr="000054D1">
              <w:t>Reprocessamento:</w:t>
            </w:r>
          </w:p>
          <w:p w14:paraId="65CD13D6" w14:textId="77777777" w:rsidR="00B745A2" w:rsidRPr="00852CED" w:rsidRDefault="00B745A2" w:rsidP="00B745A2">
            <w:pPr>
              <w:jc w:val="both"/>
            </w:pPr>
            <w:r w:rsidRPr="00852CED">
              <w:t xml:space="preserve">Alteração da tabela através da modificação da coluna denominada “Reprocessamento Sísmico” para “Reprocessamento Sísmico ou Eletromagnético”. Os dados de campo de aquisições multi-cliente de dados marinhos eletromagnéticos de fonte controlada (CSEM), principalmente os localizados na bacia marinha do Espírito Santo, terão seus tempos de confidencialidade </w:t>
            </w:r>
            <w:r>
              <w:t>expirados</w:t>
            </w:r>
            <w:r w:rsidRPr="00852CED">
              <w:t xml:space="preserve"> dentro do período da fase de exploração dos blocos ofertados na atual rodada de licitação. Esses dados, quando públicos, serão adquiridos através do Banco de Dados da ANP (BDEP), porém o seu final produto, os cubos de resistividade aparente em formato SEGY, não estarão disponíveis no banco </w:t>
            </w:r>
            <w:r w:rsidRPr="00852CED">
              <w:lastRenderedPageBreak/>
              <w:t>citado porque não fazem parte do pacote de dados de campo. Ou seja, isso significa que a operadora que optar por adquirir o dado de campo em estado público via BDEP, obrigatoriamente, terá que recorrer a uma prestadora de serviço capaz de reprocessar os mesmos e realizar o processo matemático de inversão para que os produtos finais acima relatados sejam produzidos. Esses cubos de resistividade não estão disponíveis no Banco de Dados da ANP (BDEP) pois são gerados, exclusivamente, para cada operadora de petróleo.</w:t>
            </w:r>
          </w:p>
          <w:p w14:paraId="077EE76A" w14:textId="77777777" w:rsidR="00D22150" w:rsidRDefault="00D22150" w:rsidP="003A59C6">
            <w:pPr>
              <w:jc w:val="both"/>
            </w:pPr>
          </w:p>
          <w:p w14:paraId="3DEAAB98" w14:textId="77777777" w:rsidR="000C1DA8" w:rsidRPr="000C1DA8" w:rsidRDefault="000C1DA8" w:rsidP="00F63C6C">
            <w:pPr>
              <w:jc w:val="both"/>
            </w:pPr>
          </w:p>
        </w:tc>
      </w:tr>
      <w:tr w:rsidR="006E3142" w:rsidRPr="00932C2C" w14:paraId="0791D31F" w14:textId="77777777" w:rsidTr="00A929A6">
        <w:trPr>
          <w:trHeight w:val="2268"/>
        </w:trPr>
        <w:tc>
          <w:tcPr>
            <w:tcW w:w="553" w:type="pct"/>
            <w:vAlign w:val="center"/>
          </w:tcPr>
          <w:p w14:paraId="337CD016" w14:textId="77777777" w:rsidR="006E3142" w:rsidRPr="000C0894" w:rsidRDefault="00CD64B0" w:rsidP="000C0894">
            <w:pPr>
              <w:pStyle w:val="Caption"/>
              <w:jc w:val="center"/>
              <w:rPr>
                <w:rFonts w:cs="Arial"/>
                <w:color w:val="000000" w:themeColor="text1"/>
                <w:szCs w:val="24"/>
              </w:rPr>
            </w:pPr>
            <w:r>
              <w:rPr>
                <w:rFonts w:cs="Arial"/>
                <w:color w:val="000000" w:themeColor="text1"/>
                <w:szCs w:val="24"/>
              </w:rPr>
              <w:lastRenderedPageBreak/>
              <w:t>Pré-edital</w:t>
            </w:r>
          </w:p>
        </w:tc>
        <w:tc>
          <w:tcPr>
            <w:tcW w:w="457" w:type="pct"/>
            <w:vAlign w:val="center"/>
          </w:tcPr>
          <w:p w14:paraId="5647BAED" w14:textId="77777777" w:rsidR="006E3142" w:rsidRPr="000C0894" w:rsidRDefault="00CD64B0" w:rsidP="000C0894">
            <w:pPr>
              <w:pStyle w:val="Caption"/>
              <w:jc w:val="center"/>
              <w:rPr>
                <w:rFonts w:cs="Arial"/>
                <w:color w:val="000000" w:themeColor="text1"/>
                <w:szCs w:val="24"/>
              </w:rPr>
            </w:pPr>
            <w:r>
              <w:rPr>
                <w:rFonts w:cs="Arial"/>
                <w:color w:val="000000" w:themeColor="text1"/>
                <w:szCs w:val="24"/>
              </w:rPr>
              <w:t>Alteração</w:t>
            </w:r>
          </w:p>
        </w:tc>
        <w:tc>
          <w:tcPr>
            <w:tcW w:w="717" w:type="pct"/>
            <w:vAlign w:val="center"/>
          </w:tcPr>
          <w:p w14:paraId="18DAF542" w14:textId="0D0488CE" w:rsidR="006E3142" w:rsidRPr="000C0894" w:rsidRDefault="00CD64B0" w:rsidP="00DF1CFD">
            <w:pPr>
              <w:pStyle w:val="Caption"/>
              <w:jc w:val="center"/>
              <w:rPr>
                <w:rFonts w:cs="Arial"/>
                <w:color w:val="000000" w:themeColor="text1"/>
                <w:szCs w:val="24"/>
              </w:rPr>
            </w:pPr>
            <w:r>
              <w:t>ANEXO XI</w:t>
            </w:r>
            <w:r w:rsidR="00DF1CFD">
              <w:t>V</w:t>
            </w:r>
            <w:r>
              <w:t xml:space="preserve"> - EQUIVALÊNCIA DE UNIDADES DE TRABALHO, item </w:t>
            </w:r>
            <w:r w:rsidR="00DF1CFD">
              <w:t>l</w:t>
            </w:r>
            <w:r w:rsidR="0030053E">
              <w:t>)</w:t>
            </w:r>
          </w:p>
        </w:tc>
        <w:tc>
          <w:tcPr>
            <w:tcW w:w="1791" w:type="pct"/>
            <w:vAlign w:val="center"/>
          </w:tcPr>
          <w:p w14:paraId="22FFB2AE" w14:textId="77777777" w:rsidR="00DF1CFD" w:rsidRPr="000054D1" w:rsidRDefault="00DF1CFD" w:rsidP="00DF1CFD">
            <w:pPr>
              <w:jc w:val="both"/>
            </w:pPr>
          </w:p>
          <w:p w14:paraId="6658F505" w14:textId="77777777" w:rsidR="003812B0" w:rsidRDefault="003812B0" w:rsidP="000E246C">
            <w:pPr>
              <w:jc w:val="both"/>
            </w:pPr>
          </w:p>
          <w:p w14:paraId="7DBCB314" w14:textId="77777777" w:rsidR="003812B0" w:rsidRDefault="003812B0" w:rsidP="000E246C">
            <w:pPr>
              <w:jc w:val="both"/>
            </w:pPr>
          </w:p>
          <w:p w14:paraId="46767E8C" w14:textId="77777777" w:rsidR="000E246C" w:rsidRDefault="000E246C" w:rsidP="000E246C">
            <w:pPr>
              <w:jc w:val="both"/>
            </w:pPr>
            <w:r w:rsidRPr="00852CED">
              <w:t xml:space="preserve">Serão aceitos levantamentos eletromagnéticos de fonte controlada marítimos, por meio de geometria 2D e 3D, independentemente da cota batimétrica do bloco exploratório. Quando do primeiro, </w:t>
            </w:r>
            <w:r>
              <w:t>para blocos exploratórios de área com até 1.000 km</w:t>
            </w:r>
            <w:r w:rsidRPr="00852CED">
              <w:rPr>
                <w:szCs w:val="22"/>
              </w:rPr>
              <w:t>²</w:t>
            </w:r>
            <w:r>
              <w:t xml:space="preserve"> </w:t>
            </w:r>
            <w:r w:rsidRPr="00852CED">
              <w:t xml:space="preserve">o espaçamento máximo entre os receptores deverá ser de 3.000 m e conter apenas uma linha de reboque da fonte que percorrerá </w:t>
            </w:r>
            <w:r>
              <w:t xml:space="preserve">a extensão </w:t>
            </w:r>
            <w:r w:rsidRPr="00852CED">
              <w:t>da linha formada pelos receptores</w:t>
            </w:r>
            <w:r>
              <w:t>. Para blocos exploratórios com área superior a 1.000</w:t>
            </w:r>
            <w:r w:rsidRPr="00852CED">
              <w:t xml:space="preserve"> </w:t>
            </w:r>
            <w:r w:rsidRPr="00852CED">
              <w:rPr>
                <w:szCs w:val="22"/>
              </w:rPr>
              <w:t>km²</w:t>
            </w:r>
            <w:r>
              <w:t xml:space="preserve"> o espaçamento máximo entre receptores deverá ser de 5.000 m e </w:t>
            </w:r>
            <w:r w:rsidRPr="00852CED">
              <w:t xml:space="preserve">conter apenas uma linha de reboque da fonte que percorrerá </w:t>
            </w:r>
            <w:r>
              <w:t xml:space="preserve">a extensão </w:t>
            </w:r>
            <w:r w:rsidRPr="00852CED">
              <w:t>da linha formada pelos receptor</w:t>
            </w:r>
            <w:r>
              <w:t>es.</w:t>
            </w:r>
          </w:p>
          <w:p w14:paraId="4AE1A9AF" w14:textId="73341398" w:rsidR="000E246C" w:rsidRPr="00852CED" w:rsidRDefault="000E246C" w:rsidP="000E246C">
            <w:pPr>
              <w:jc w:val="both"/>
            </w:pPr>
            <w:r w:rsidRPr="00852CED">
              <w:t>Para levantamentos de geometria 3D</w:t>
            </w:r>
            <w:r>
              <w:t xml:space="preserve"> em blocos exploratórios com área de até 1.000 km</w:t>
            </w:r>
            <w:r w:rsidR="00285B8F" w:rsidRPr="00852CED">
              <w:rPr>
                <w:szCs w:val="22"/>
              </w:rPr>
              <w:t>²</w:t>
            </w:r>
            <w:r>
              <w:t xml:space="preserve"> </w:t>
            </w:r>
            <w:r w:rsidRPr="00852CED">
              <w:t>o espaçamento máximo entre os receptores deverá ser de 3.000 m, assim como o espaçamento máximo entre as linhas de reboque da fonte também deverá ser de 3.000</w:t>
            </w:r>
            <w:r>
              <w:t xml:space="preserve"> </w:t>
            </w:r>
            <w:r w:rsidRPr="00852CED">
              <w:t>m.</w:t>
            </w:r>
            <w:r>
              <w:t xml:space="preserve"> Para blocos exploratórios de mais de 1.000 km</w:t>
            </w:r>
            <w:r w:rsidRPr="00852CED">
              <w:rPr>
                <w:szCs w:val="22"/>
              </w:rPr>
              <w:t>²</w:t>
            </w:r>
            <w:r>
              <w:t xml:space="preserve"> </w:t>
            </w:r>
            <w:r w:rsidRPr="00852CED">
              <w:t xml:space="preserve">o espaçamento máximo entre os receptores deverá ser de </w:t>
            </w:r>
            <w:r>
              <w:t>5</w:t>
            </w:r>
            <w:r w:rsidRPr="00852CED">
              <w:t xml:space="preserve">.000 m, assim como o espaçamento máximo entre as linhas de reboque da fonte também deverá ser de </w:t>
            </w:r>
            <w:r>
              <w:t>5</w:t>
            </w:r>
            <w:r w:rsidRPr="00852CED">
              <w:t>.000</w:t>
            </w:r>
            <w:r>
              <w:t xml:space="preserve"> </w:t>
            </w:r>
            <w:r w:rsidRPr="00852CED">
              <w:t>m.</w:t>
            </w:r>
          </w:p>
          <w:p w14:paraId="4E377CD5" w14:textId="77777777" w:rsidR="000E246C" w:rsidRPr="00852CED" w:rsidRDefault="000E246C" w:rsidP="000E246C">
            <w:pPr>
              <w:jc w:val="both"/>
            </w:pPr>
            <w:r w:rsidRPr="00852CED">
              <w:lastRenderedPageBreak/>
              <w:t xml:space="preserve">Serão aceitos levantamentos eletromagnético passivo magnetotelúricos marítmos </w:t>
            </w:r>
            <w:r>
              <w:t xml:space="preserve">com receptores dispostos de diferentes geometrias. </w:t>
            </w:r>
            <w:r w:rsidRPr="00852CED">
              <w:t>Uma vez que não há reboque da fonte, o cálculo das unidades de trabalho é feito através do número de receptores.</w:t>
            </w:r>
          </w:p>
          <w:p w14:paraId="0661E603" w14:textId="77777777" w:rsidR="006E3142" w:rsidRPr="000C0894" w:rsidRDefault="006E3142" w:rsidP="000C0894">
            <w:pPr>
              <w:pStyle w:val="Caption"/>
              <w:jc w:val="both"/>
              <w:rPr>
                <w:rFonts w:cs="Arial"/>
                <w:color w:val="000000" w:themeColor="text1"/>
                <w:szCs w:val="24"/>
              </w:rPr>
            </w:pPr>
          </w:p>
        </w:tc>
        <w:tc>
          <w:tcPr>
            <w:tcW w:w="1482" w:type="pct"/>
            <w:vAlign w:val="center"/>
          </w:tcPr>
          <w:p w14:paraId="74C1B29D" w14:textId="3F18E887" w:rsidR="000E246C" w:rsidRPr="00852CED" w:rsidRDefault="000E246C" w:rsidP="000E246C">
            <w:pPr>
              <w:jc w:val="both"/>
            </w:pPr>
            <w:r w:rsidRPr="00852CED">
              <w:lastRenderedPageBreak/>
              <w:t>Atualmente, no texto do pré-edital há três formas de cálculo de unidades de trabalho para o eletromagnético de fonte controlada (CSEM) e para o passivo magnetotelúrico (MT). Porém não há menção a qual tipo de cálculo deve ser utilizado para cada tipo de método eletromagnético, nem para os tipos de geometria de aquisição</w:t>
            </w:r>
            <w:r>
              <w:t xml:space="preserve">, e por isso, </w:t>
            </w:r>
            <w:r w:rsidRPr="00852CED">
              <w:t xml:space="preserve">solicitamos a alteração deste texto para torná-lo mais claro. </w:t>
            </w:r>
          </w:p>
          <w:p w14:paraId="45EE33B6" w14:textId="77777777" w:rsidR="000E246C" w:rsidRPr="00852CED" w:rsidRDefault="000E246C" w:rsidP="000E246C">
            <w:pPr>
              <w:jc w:val="both"/>
            </w:pPr>
            <w:r w:rsidRPr="00852CED">
              <w:t xml:space="preserve">A primeira alteração objetiva distinguir levantamentos eletromagnéticos de fonte controlada (CSEM) por sua geometria de aquisição, seja 2D ou 3D. </w:t>
            </w:r>
            <w:r>
              <w:t>A</w:t>
            </w:r>
            <w:r w:rsidRPr="00852CED">
              <w:t xml:space="preserve"> geometria 2D é definida por uma linha formada por receptores com espaçamento máximo de 3.000 m e reboque da fonte ao longo da linha formada pelos receptores. A geometria 3</w:t>
            </w:r>
            <w:r>
              <w:t>D</w:t>
            </w:r>
            <w:r w:rsidRPr="00852CED">
              <w:t xml:space="preserve"> é definida por </w:t>
            </w:r>
            <w:r>
              <w:t xml:space="preserve">receptores dispostos em malha com o </w:t>
            </w:r>
            <w:r w:rsidRPr="00852CED">
              <w:t xml:space="preserve">espaçamento máximo entre </w:t>
            </w:r>
            <w:r>
              <w:t xml:space="preserve">eles </w:t>
            </w:r>
            <w:r w:rsidRPr="00852CED">
              <w:t>de 3.000</w:t>
            </w:r>
            <w:r>
              <w:t xml:space="preserve"> </w:t>
            </w:r>
            <w:r w:rsidRPr="00852CED">
              <w:t>m, assim como o espaçamento máximo entre as linhas de reboque da fonte também é de 3.000</w:t>
            </w:r>
            <w:r>
              <w:t xml:space="preserve"> </w:t>
            </w:r>
            <w:r w:rsidRPr="00852CED">
              <w:t>m.</w:t>
            </w:r>
          </w:p>
          <w:p w14:paraId="5E429E90" w14:textId="2C40D5AB" w:rsidR="000E246C" w:rsidRPr="00852CED" w:rsidRDefault="000E246C" w:rsidP="000E246C">
            <w:pPr>
              <w:jc w:val="both"/>
            </w:pPr>
            <w:r w:rsidRPr="00852CED">
              <w:t xml:space="preserve">A proposta de modificação dos espaçamentos máximos de aquisição ocorre porque os atuais limites máximos estão defasados. O avânço da </w:t>
            </w:r>
            <w:r w:rsidRPr="00852CED">
              <w:lastRenderedPageBreak/>
              <w:t xml:space="preserve">tecnologia fez com que as linhas de aquisição pudessem ser mais espaçadas sem </w:t>
            </w:r>
            <w:r>
              <w:t>comprometer</w:t>
            </w:r>
            <w:r w:rsidRPr="00852CED">
              <w:t xml:space="preserve"> </w:t>
            </w:r>
            <w:r w:rsidR="00285B8F">
              <w:t>o intervalo d</w:t>
            </w:r>
            <w:r w:rsidRPr="00852CED">
              <w:t xml:space="preserve">e profundidade </w:t>
            </w:r>
            <w:r w:rsidR="00285B8F">
              <w:t>do qual o CSEM é capaz de iluminar</w:t>
            </w:r>
            <w:r w:rsidRPr="00852CED">
              <w:t xml:space="preserve">, ou </w:t>
            </w:r>
            <w:r>
              <w:t>comprometer</w:t>
            </w:r>
            <w:r w:rsidRPr="00852CED">
              <w:t xml:space="preserve"> à resolução necessária para a fase de exploração.</w:t>
            </w:r>
          </w:p>
          <w:p w14:paraId="3CC9E529" w14:textId="77777777" w:rsidR="000E246C" w:rsidRDefault="000E246C" w:rsidP="000E246C">
            <w:pPr>
              <w:jc w:val="both"/>
            </w:pPr>
            <w:r>
              <w:t>Por último, a EMGS solicita que a ANP retire os limites máximos de unidades de trabalho (UTs) que uma operadora obtém ao adquirir dados eletromagnéticos porque o método tem um impacto significativo na fase de exploração. Isso ocorre porque a resistividade, principal produto do método, tem forte impacto na análise de risco de um prospecto.</w:t>
            </w:r>
            <w:r w:rsidRPr="00852CED">
              <w:t xml:space="preserve"> </w:t>
            </w:r>
            <w:r>
              <w:t xml:space="preserve">Ou seja, a informação de resistividade pode cancelar, ou mover um poço para um local com maiores chances de descoberta fazendo com que uma operadora previna o gasto de uma perfuração que teria baixíssimo ou nenhum retorno financeiro. </w:t>
            </w:r>
          </w:p>
          <w:p w14:paraId="2869307C" w14:textId="77777777" w:rsidR="000E246C" w:rsidRDefault="000E246C" w:rsidP="000E246C">
            <w:pPr>
              <w:jc w:val="both"/>
            </w:pPr>
            <w:r>
              <w:t>De forma mais detalhada, o impacto na análise de risco se dá pela análise dos valores de resistividade. Ou melhor, áreas de baixa resistividade indicam baixa saturação ou não presença de hidrocarbonetos, enquanto valores elevados de resistividade em locais mapeados como prospectos indicam potencialmente alta saturação de hidrocarbonetos. Vale lembrar que um poço seco, na atual conjuntura, pode causar um dano financeiro muito sério a uma operadora.</w:t>
            </w:r>
          </w:p>
          <w:p w14:paraId="283154E0" w14:textId="77777777" w:rsidR="006E3142" w:rsidRPr="000C0894" w:rsidRDefault="006E3142" w:rsidP="000C0894">
            <w:pPr>
              <w:pStyle w:val="Caption"/>
              <w:jc w:val="both"/>
              <w:rPr>
                <w:rFonts w:cs="Arial"/>
                <w:color w:val="000000" w:themeColor="text1"/>
                <w:szCs w:val="24"/>
              </w:rPr>
            </w:pPr>
          </w:p>
        </w:tc>
      </w:tr>
      <w:tr w:rsidR="0030053E" w:rsidRPr="00932C2C" w14:paraId="15782E51" w14:textId="77777777" w:rsidTr="00A929A6">
        <w:trPr>
          <w:trHeight w:val="2268"/>
        </w:trPr>
        <w:tc>
          <w:tcPr>
            <w:tcW w:w="553" w:type="pct"/>
            <w:vAlign w:val="center"/>
          </w:tcPr>
          <w:p w14:paraId="69603270" w14:textId="05155406" w:rsidR="0030053E" w:rsidRDefault="0030053E" w:rsidP="0030053E">
            <w:pPr>
              <w:pStyle w:val="Caption"/>
              <w:jc w:val="center"/>
              <w:rPr>
                <w:rFonts w:cs="Arial"/>
                <w:color w:val="000000" w:themeColor="text1"/>
                <w:szCs w:val="24"/>
              </w:rPr>
            </w:pPr>
            <w:r>
              <w:rPr>
                <w:rFonts w:cs="Arial"/>
                <w:color w:val="000000" w:themeColor="text1"/>
                <w:szCs w:val="24"/>
              </w:rPr>
              <w:lastRenderedPageBreak/>
              <w:t>Pré-edital</w:t>
            </w:r>
          </w:p>
        </w:tc>
        <w:tc>
          <w:tcPr>
            <w:tcW w:w="457" w:type="pct"/>
            <w:vAlign w:val="center"/>
          </w:tcPr>
          <w:p w14:paraId="2A7BEC4C" w14:textId="1E4527EC" w:rsidR="0030053E" w:rsidRDefault="0030053E" w:rsidP="0030053E">
            <w:pPr>
              <w:pStyle w:val="Caption"/>
              <w:jc w:val="center"/>
              <w:rPr>
                <w:rFonts w:cs="Arial"/>
                <w:color w:val="000000" w:themeColor="text1"/>
                <w:szCs w:val="24"/>
              </w:rPr>
            </w:pPr>
            <w:r>
              <w:rPr>
                <w:rFonts w:cs="Arial"/>
                <w:color w:val="000000" w:themeColor="text1"/>
                <w:szCs w:val="24"/>
              </w:rPr>
              <w:t>Alteração</w:t>
            </w:r>
          </w:p>
        </w:tc>
        <w:tc>
          <w:tcPr>
            <w:tcW w:w="717" w:type="pct"/>
            <w:vAlign w:val="center"/>
          </w:tcPr>
          <w:p w14:paraId="6F24F1E1" w14:textId="7AC35E67" w:rsidR="0030053E" w:rsidRDefault="0030053E" w:rsidP="0030053E">
            <w:pPr>
              <w:pStyle w:val="Caption"/>
              <w:jc w:val="center"/>
            </w:pPr>
            <w:r>
              <w:t>ANEXO XIV - EQUIVALÊNCIA DE UNIDADES DE TRABALHO, item f)</w:t>
            </w:r>
          </w:p>
        </w:tc>
        <w:tc>
          <w:tcPr>
            <w:tcW w:w="1791" w:type="pct"/>
            <w:vAlign w:val="center"/>
          </w:tcPr>
          <w:p w14:paraId="39F2960A" w14:textId="77777777" w:rsidR="0030053E" w:rsidRDefault="0030053E" w:rsidP="0030053E">
            <w:pPr>
              <w:jc w:val="both"/>
            </w:pPr>
            <w:r w:rsidRPr="00D470F5">
              <w:t>O reprocessamento de dados sísmicos 2D ou 3D inclui a migração dos dados em tempo (PSTM) e/ou profundidade (PSDM) na fase pré-empilhamento (pré-stack), sendo permitido apenas um reprocessamento por levantamento de dados sísmicos de campo. Toda a extensão do dado sísmico de campo contida dentro do bloco deverá ser reprocessada para fins de abatimento de Unidades de Trabalho, devendo ser feita uma única Notificação de Reprocessamento de Dados Sísmicos. A extensão do programa sísmico reprocessado a ser abatido em UTs deverá estar limitada, exclusivamente, ao interior da área do bloco.</w:t>
            </w:r>
          </w:p>
          <w:p w14:paraId="2A72D347" w14:textId="77777777" w:rsidR="0030053E" w:rsidRPr="00D470F5" w:rsidRDefault="0030053E" w:rsidP="0030053E">
            <w:pPr>
              <w:jc w:val="both"/>
            </w:pPr>
            <w:r>
              <w:t xml:space="preserve">Em relação ao </w:t>
            </w:r>
            <w:r w:rsidRPr="00D470F5">
              <w:t xml:space="preserve">reprocessamento de dados </w:t>
            </w:r>
            <w:r>
              <w:t>eletromagnéticos de fonte controlada</w:t>
            </w:r>
            <w:r w:rsidRPr="00D470F5">
              <w:t xml:space="preserve"> 2D ou 3D</w:t>
            </w:r>
            <w:r>
              <w:t>, esse inclui a reprocessamento e inversão dos dados de campo</w:t>
            </w:r>
            <w:r w:rsidRPr="00D470F5">
              <w:t xml:space="preserve">, sendo permitido apenas um reprocessamento por levantamento de dados </w:t>
            </w:r>
            <w:r>
              <w:t>eletromagnéticos d</w:t>
            </w:r>
            <w:r w:rsidRPr="00D470F5">
              <w:t xml:space="preserve">e campo. Toda a extensão do dado </w:t>
            </w:r>
            <w:r>
              <w:t>eletromagnético de fonte controlada</w:t>
            </w:r>
            <w:r w:rsidRPr="00D470F5">
              <w:t xml:space="preserve"> de campo contid</w:t>
            </w:r>
            <w:r>
              <w:t>o</w:t>
            </w:r>
            <w:r w:rsidRPr="00D470F5">
              <w:t xml:space="preserve"> dentro </w:t>
            </w:r>
            <w:r>
              <w:t>do bloco deverá ser reprocessado e invertido</w:t>
            </w:r>
            <w:r w:rsidRPr="00D470F5">
              <w:t xml:space="preserve"> para fins de abatimento de Unidades de Trabalho, devendo ser feita uma única Notificação de Reprocessamento de Dados </w:t>
            </w:r>
            <w:r>
              <w:t>Eletromagnéticos</w:t>
            </w:r>
            <w:r w:rsidRPr="00D470F5">
              <w:t xml:space="preserve">. A extensão do programa </w:t>
            </w:r>
            <w:r>
              <w:t xml:space="preserve">eletromagnético de fonte controlada </w:t>
            </w:r>
            <w:r w:rsidRPr="00D470F5">
              <w:t>reprocessado a ser abatido</w:t>
            </w:r>
            <w:r>
              <w:t xml:space="preserve"> em UTs deverá estar limitado</w:t>
            </w:r>
            <w:r w:rsidRPr="00D470F5">
              <w:t>, exclusivamente, ao interior da área do bloco.</w:t>
            </w:r>
          </w:p>
          <w:p w14:paraId="77602F82" w14:textId="77777777" w:rsidR="0030053E" w:rsidRPr="000054D1" w:rsidRDefault="0030053E" w:rsidP="0030053E">
            <w:pPr>
              <w:jc w:val="both"/>
            </w:pPr>
          </w:p>
        </w:tc>
        <w:tc>
          <w:tcPr>
            <w:tcW w:w="1482" w:type="pct"/>
            <w:vAlign w:val="center"/>
          </w:tcPr>
          <w:p w14:paraId="56C9A956" w14:textId="6632C787" w:rsidR="0030053E" w:rsidRDefault="0030053E" w:rsidP="0030053E">
            <w:pPr>
              <w:jc w:val="both"/>
            </w:pPr>
            <w:r>
              <w:t>Como justificado na solicitação de alteração da tabela 23 no Anexo XIV, o</w:t>
            </w:r>
            <w:r w:rsidRPr="00852CED">
              <w:t xml:space="preserve">s dados de campo de aquisições multi-cliente de dados marinhos eletromagnéticos de fonte controlada (CSEM), principalmente os localizados na bacia marinha do Espírito Santo, terão seus tempos de confidencialidade </w:t>
            </w:r>
            <w:r>
              <w:t>expirados</w:t>
            </w:r>
            <w:r w:rsidRPr="00852CED">
              <w:t xml:space="preserve"> dentro do período da fase de exploração dos blocos ofertados na atual rodada de licitação. Esses dados, quando públicos, serão adquiridos através do Banco de Dados da ANP (BDEP), porém o seu final produto, os cubos de resistividade aparente em formato SEGY, não estarão disponíveis no banco citado porque não fazem parte do pacote de dados de campo. Ou seja, isso significa que a operadora que optar por adquirir o dado de campo em estado público via BDEP, obrigatoriamente, terá que recorrer a uma prestadora de serviço capaz de reprocessar os mesmos e realizar o processo matemático de inversão para que os produtos finais acima relatados sejam produzidos. Esses cubos de resistividade não estão disponíveis no Banco de Dados da ANP (BDEP) pois são gerados, exclusivamente, para cada operadora de petróleo.</w:t>
            </w:r>
          </w:p>
          <w:p w14:paraId="451D6B0C" w14:textId="137D0C98" w:rsidR="0030053E" w:rsidRPr="00852CED" w:rsidRDefault="0030053E" w:rsidP="0030053E">
            <w:pPr>
              <w:jc w:val="both"/>
            </w:pPr>
            <w:r>
              <w:t>Os dados eletromagnéticos de fonte controlada</w:t>
            </w:r>
            <w:r w:rsidR="003B245E">
              <w:t xml:space="preserve"> - CSEM</w:t>
            </w:r>
            <w:r>
              <w:t xml:space="preserve"> de campo públicos adquiridos através do Banco de Dados de Exploração e Produção (BDEP) por uma operadora, obrigatoriamente, serão reprocessados e invertidos para se tornarem produtos finais, ou seja, cubos de resistividade. Todo esse processo tem um custo adicional para as operadoras e por isso ela</w:t>
            </w:r>
            <w:r w:rsidR="003B245E">
              <w:t>s</w:t>
            </w:r>
            <w:r>
              <w:t xml:space="preserve"> deveria</w:t>
            </w:r>
            <w:r w:rsidR="003B245E">
              <w:t>m</w:t>
            </w:r>
            <w:r>
              <w:t xml:space="preserve"> receber Unidades de Trabalho (UTs) em troca, assim como ocorre com o reprocessamento sísmico. </w:t>
            </w:r>
          </w:p>
          <w:p w14:paraId="400B8849" w14:textId="6ECB6D9B" w:rsidR="0030053E" w:rsidRPr="00852CED" w:rsidRDefault="0030053E" w:rsidP="0030053E">
            <w:pPr>
              <w:jc w:val="both"/>
            </w:pPr>
          </w:p>
        </w:tc>
      </w:tr>
    </w:tbl>
    <w:p w14:paraId="6CFA8FC8" w14:textId="77777777" w:rsidR="00764EB1" w:rsidRDefault="00764EB1" w:rsidP="004D421E">
      <w:pPr>
        <w:pStyle w:val="Caption"/>
        <w:spacing w:line="360" w:lineRule="auto"/>
        <w:jc w:val="both"/>
        <w:rPr>
          <w:rFonts w:cs="Arial"/>
          <w:szCs w:val="24"/>
          <w:u w:val="single"/>
        </w:rPr>
      </w:pPr>
    </w:p>
    <w:sectPr w:rsidR="00764EB1" w:rsidSect="00FB378C">
      <w:headerReference w:type="default" r:id="rId9"/>
      <w:footerReference w:type="default" r:id="rId10"/>
      <w:headerReference w:type="first" r:id="rId11"/>
      <w:footerReference w:type="first" r:id="rId12"/>
      <w:pgSz w:w="16840" w:h="11907" w:orient="landscape" w:code="9"/>
      <w:pgMar w:top="1077" w:right="1440" w:bottom="992" w:left="1440"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23CD45" w14:textId="77777777" w:rsidR="00A51516" w:rsidRDefault="00A51516" w:rsidP="00842086">
      <w:r>
        <w:separator/>
      </w:r>
    </w:p>
  </w:endnote>
  <w:endnote w:type="continuationSeparator" w:id="0">
    <w:p w14:paraId="40EE870F" w14:textId="77777777" w:rsidR="00A51516" w:rsidRDefault="00A51516" w:rsidP="0084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6224C" w14:textId="77777777" w:rsidR="005C4925" w:rsidRDefault="00883495">
    <w:pPr>
      <w:pStyle w:val="Footer"/>
      <w:jc w:val="right"/>
    </w:pPr>
    <w:r>
      <w:fldChar w:fldCharType="begin"/>
    </w:r>
    <w:r>
      <w:instrText xml:space="preserve"> PAGE   \* MERGEFORMAT </w:instrText>
    </w:r>
    <w:r>
      <w:fldChar w:fldCharType="separate"/>
    </w:r>
    <w:r w:rsidR="00184572">
      <w:rPr>
        <w:noProof/>
      </w:rPr>
      <w:t>8</w:t>
    </w:r>
    <w:r>
      <w:fldChar w:fldCharType="end"/>
    </w:r>
  </w:p>
  <w:p w14:paraId="238EB4F9" w14:textId="77777777" w:rsidR="005C4925" w:rsidRDefault="005C49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766D5" w14:textId="77777777" w:rsidR="005C4925" w:rsidRDefault="00883495">
    <w:pPr>
      <w:pStyle w:val="Footer"/>
      <w:jc w:val="right"/>
    </w:pPr>
    <w:r>
      <w:fldChar w:fldCharType="begin"/>
    </w:r>
    <w:r>
      <w:instrText xml:space="preserve"> PAGE   \* MERGEFORMAT </w:instrText>
    </w:r>
    <w:r>
      <w:fldChar w:fldCharType="separate"/>
    </w:r>
    <w:r w:rsidR="00184572">
      <w:rPr>
        <w:noProof/>
      </w:rPr>
      <w:t>1</w:t>
    </w:r>
    <w:r>
      <w:fldChar w:fldCharType="end"/>
    </w:r>
  </w:p>
  <w:p w14:paraId="28F0C908" w14:textId="77777777" w:rsidR="005C4925" w:rsidRDefault="005C49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377EFA" w14:textId="77777777" w:rsidR="00A51516" w:rsidRDefault="00A51516" w:rsidP="00842086">
      <w:r>
        <w:separator/>
      </w:r>
    </w:p>
  </w:footnote>
  <w:footnote w:type="continuationSeparator" w:id="0">
    <w:p w14:paraId="7F77E7FA" w14:textId="77777777" w:rsidR="00A51516" w:rsidRDefault="00A51516" w:rsidP="00842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81036" w14:textId="77777777" w:rsidR="005C4925" w:rsidRDefault="005C4925" w:rsidP="00842086">
    <w:pPr>
      <w:pStyle w:val="Header"/>
      <w:tabs>
        <w:tab w:val="clear" w:pos="8504"/>
        <w:tab w:val="right" w:pos="9923"/>
      </w:tabs>
      <w:ind w:left="-142"/>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39" w:type="pct"/>
      <w:tblBorders>
        <w:top w:val="single" w:sz="4" w:space="0" w:color="808080" w:themeColor="background1" w:themeShade="80"/>
        <w:bottom w:val="single" w:sz="4" w:space="0" w:color="808080" w:themeColor="background1" w:themeShade="80"/>
      </w:tblBorders>
      <w:tblLayout w:type="fixed"/>
      <w:tblLook w:val="04A0" w:firstRow="1" w:lastRow="0" w:firstColumn="1" w:lastColumn="0" w:noHBand="0" w:noVBand="1"/>
    </w:tblPr>
    <w:tblGrid>
      <w:gridCol w:w="8064"/>
      <w:gridCol w:w="6005"/>
    </w:tblGrid>
    <w:tr w:rsidR="003967EB" w:rsidRPr="00B27481" w14:paraId="1029575A" w14:textId="77777777" w:rsidTr="003967EB">
      <w:tc>
        <w:tcPr>
          <w:tcW w:w="2866" w:type="pct"/>
          <w:tcBorders>
            <w:top w:val="single" w:sz="4" w:space="0" w:color="808080" w:themeColor="background1" w:themeShade="80"/>
            <w:bottom w:val="single" w:sz="4" w:space="0" w:color="808080" w:themeColor="background1" w:themeShade="80"/>
          </w:tcBorders>
          <w:vAlign w:val="center"/>
        </w:tcPr>
        <w:p w14:paraId="7CC55616" w14:textId="77777777" w:rsidR="003967EB" w:rsidRPr="0036380F" w:rsidRDefault="00A51516" w:rsidP="003967EB">
          <w:pPr>
            <w:pStyle w:val="Header"/>
            <w:spacing w:before="240" w:after="240"/>
            <w:rPr>
              <w:rFonts w:ascii="Arial" w:hAnsi="Arial" w:cs="Arial"/>
              <w:sz w:val="24"/>
              <w:szCs w:val="24"/>
            </w:rPr>
          </w:pPr>
          <w:r w:rsidRPr="00A51516">
            <w:rPr>
              <w:rFonts w:ascii="Arial" w:hAnsi="Arial" w:cs="Arial"/>
              <w:noProof/>
              <w:sz w:val="24"/>
              <w:szCs w:val="24"/>
              <w:lang w:val="en-US" w:eastAsia="en-US"/>
            </w:rPr>
            <w:drawing>
              <wp:inline distT="0" distB="0" distL="0" distR="0" wp14:anchorId="3E82801E" wp14:editId="2F79DD3C">
                <wp:extent cx="2242185" cy="914400"/>
                <wp:effectExtent l="0" t="0" r="0" b="0"/>
                <wp:docPr id="3" name="Imagem 0" descr="test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testei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2185" cy="914400"/>
                        </a:xfrm>
                        <a:prstGeom prst="rect">
                          <a:avLst/>
                        </a:prstGeom>
                        <a:noFill/>
                        <a:ln>
                          <a:noFill/>
                        </a:ln>
                      </pic:spPr>
                    </pic:pic>
                  </a:graphicData>
                </a:graphic>
              </wp:inline>
            </w:drawing>
          </w:r>
          <w:r w:rsidR="000C0815" w:rsidRPr="000C0815">
            <w:rPr>
              <w:rFonts w:ascii="Arial" w:hAnsi="Arial" w:cs="Arial"/>
              <w:noProof/>
              <w:sz w:val="24"/>
              <w:szCs w:val="24"/>
              <w:lang w:val="en-US" w:eastAsia="en-US"/>
            </w:rPr>
            <w:drawing>
              <wp:inline distT="0" distB="0" distL="0" distR="0" wp14:anchorId="71291492" wp14:editId="500713B5">
                <wp:extent cx="2410460" cy="1401445"/>
                <wp:effectExtent l="0" t="0" r="8890" b="8255"/>
                <wp:docPr id="1" name="Imagem 1" descr="L:\Rodadas de Licitações\Rodada 14\07. Padrão visual\LOGO_14a Rodada vert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Rodadas de Licitações\Rodada 14\07. Padrão visual\LOGO_14a Rodada vertica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0460" cy="1401445"/>
                        </a:xfrm>
                        <a:prstGeom prst="rect">
                          <a:avLst/>
                        </a:prstGeom>
                        <a:noFill/>
                        <a:ln>
                          <a:noFill/>
                        </a:ln>
                      </pic:spPr>
                    </pic:pic>
                  </a:graphicData>
                </a:graphic>
              </wp:inline>
            </w:drawing>
          </w:r>
        </w:p>
      </w:tc>
      <w:tc>
        <w:tcPr>
          <w:tcW w:w="2134" w:type="pct"/>
          <w:tcBorders>
            <w:top w:val="single" w:sz="4" w:space="0" w:color="808080" w:themeColor="background1" w:themeShade="80"/>
            <w:bottom w:val="single" w:sz="4" w:space="0" w:color="808080" w:themeColor="background1" w:themeShade="80"/>
          </w:tcBorders>
          <w:vAlign w:val="center"/>
        </w:tcPr>
        <w:p w14:paraId="398478BD" w14:textId="77777777" w:rsidR="003967EB" w:rsidRPr="00B27481" w:rsidRDefault="003967EB" w:rsidP="00B27481">
          <w:pPr>
            <w:pStyle w:val="Header"/>
            <w:spacing w:before="240" w:after="240"/>
            <w:jc w:val="right"/>
            <w:rPr>
              <w:rFonts w:ascii="Arial" w:hAnsi="Arial" w:cs="Arial"/>
              <w:b/>
              <w:sz w:val="28"/>
              <w:szCs w:val="28"/>
            </w:rPr>
          </w:pPr>
          <w:r w:rsidRPr="00B27481">
            <w:rPr>
              <w:rFonts w:ascii="Arial" w:hAnsi="Arial" w:cs="Arial"/>
              <w:b/>
              <w:sz w:val="28"/>
              <w:szCs w:val="28"/>
            </w:rPr>
            <w:t xml:space="preserve">CONSULTA PÚBLICA Nº </w:t>
          </w:r>
          <w:r w:rsidR="00F34DFC">
            <w:rPr>
              <w:rFonts w:ascii="Arial" w:hAnsi="Arial" w:cs="Arial"/>
              <w:b/>
              <w:sz w:val="28"/>
              <w:szCs w:val="28"/>
            </w:rPr>
            <w:t>09</w:t>
          </w:r>
          <w:r w:rsidRPr="00B27481">
            <w:rPr>
              <w:rFonts w:ascii="Arial" w:hAnsi="Arial" w:cs="Arial"/>
              <w:b/>
              <w:sz w:val="28"/>
              <w:szCs w:val="28"/>
            </w:rPr>
            <w:t>/201</w:t>
          </w:r>
          <w:r w:rsidR="002A1E27">
            <w:rPr>
              <w:rFonts w:ascii="Arial" w:hAnsi="Arial" w:cs="Arial"/>
              <w:b/>
              <w:sz w:val="28"/>
              <w:szCs w:val="28"/>
            </w:rPr>
            <w:t>7</w:t>
          </w:r>
        </w:p>
        <w:p w14:paraId="2A18B01F" w14:textId="77777777" w:rsidR="003967EB" w:rsidRPr="00B27481" w:rsidRDefault="003967EB" w:rsidP="00B27481">
          <w:pPr>
            <w:pStyle w:val="Header"/>
            <w:spacing w:before="240" w:after="240"/>
            <w:jc w:val="right"/>
            <w:rPr>
              <w:rFonts w:ascii="Arial" w:hAnsi="Arial" w:cs="Arial"/>
              <w:sz w:val="28"/>
              <w:szCs w:val="28"/>
            </w:rPr>
          </w:pPr>
          <w:r w:rsidRPr="00B27481">
            <w:rPr>
              <w:rFonts w:ascii="Arial" w:hAnsi="Arial" w:cs="Arial"/>
              <w:sz w:val="28"/>
              <w:szCs w:val="28"/>
            </w:rPr>
            <w:t>Formulário de comentários e sugestões</w:t>
          </w:r>
        </w:p>
      </w:tc>
    </w:tr>
  </w:tbl>
  <w:p w14:paraId="1D08D31E" w14:textId="77777777" w:rsidR="005C4925" w:rsidRDefault="005C492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44429A"/>
    <w:multiLevelType w:val="hybridMultilevel"/>
    <w:tmpl w:val="867A956A"/>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086"/>
    <w:rsid w:val="000054D1"/>
    <w:rsid w:val="00006A74"/>
    <w:rsid w:val="0006565C"/>
    <w:rsid w:val="000C0815"/>
    <w:rsid w:val="000C0894"/>
    <w:rsid w:val="000C1DA8"/>
    <w:rsid w:val="000C7F3F"/>
    <w:rsid w:val="000E246C"/>
    <w:rsid w:val="000E6393"/>
    <w:rsid w:val="00103946"/>
    <w:rsid w:val="00183D93"/>
    <w:rsid w:val="00184572"/>
    <w:rsid w:val="00193747"/>
    <w:rsid w:val="001965B6"/>
    <w:rsid w:val="001B0976"/>
    <w:rsid w:val="002044B4"/>
    <w:rsid w:val="002158EA"/>
    <w:rsid w:val="0022423B"/>
    <w:rsid w:val="002354F7"/>
    <w:rsid w:val="00256685"/>
    <w:rsid w:val="00264138"/>
    <w:rsid w:val="00285B8F"/>
    <w:rsid w:val="002A1E27"/>
    <w:rsid w:val="0030053E"/>
    <w:rsid w:val="00300B92"/>
    <w:rsid w:val="00314BDB"/>
    <w:rsid w:val="00327F69"/>
    <w:rsid w:val="0036380F"/>
    <w:rsid w:val="003812B0"/>
    <w:rsid w:val="003967EB"/>
    <w:rsid w:val="003A59C6"/>
    <w:rsid w:val="003B1021"/>
    <w:rsid w:val="003B245E"/>
    <w:rsid w:val="003B7B4E"/>
    <w:rsid w:val="003C3CCC"/>
    <w:rsid w:val="003D5BFF"/>
    <w:rsid w:val="003D6CBE"/>
    <w:rsid w:val="0040140A"/>
    <w:rsid w:val="00412AA7"/>
    <w:rsid w:val="00471ADB"/>
    <w:rsid w:val="004A005A"/>
    <w:rsid w:val="004B7788"/>
    <w:rsid w:val="004C0021"/>
    <w:rsid w:val="004D421E"/>
    <w:rsid w:val="004E060C"/>
    <w:rsid w:val="004F050F"/>
    <w:rsid w:val="005117DD"/>
    <w:rsid w:val="005600AD"/>
    <w:rsid w:val="0056683F"/>
    <w:rsid w:val="005B3CEF"/>
    <w:rsid w:val="005B7D75"/>
    <w:rsid w:val="005C4925"/>
    <w:rsid w:val="005C5B4E"/>
    <w:rsid w:val="005D7856"/>
    <w:rsid w:val="00605710"/>
    <w:rsid w:val="00615A71"/>
    <w:rsid w:val="0062557C"/>
    <w:rsid w:val="00675939"/>
    <w:rsid w:val="00680EC7"/>
    <w:rsid w:val="006E3142"/>
    <w:rsid w:val="006E7756"/>
    <w:rsid w:val="006F3664"/>
    <w:rsid w:val="007178AA"/>
    <w:rsid w:val="0072285E"/>
    <w:rsid w:val="00764EB1"/>
    <w:rsid w:val="007662D7"/>
    <w:rsid w:val="007E2560"/>
    <w:rsid w:val="007F7936"/>
    <w:rsid w:val="0083277E"/>
    <w:rsid w:val="00842086"/>
    <w:rsid w:val="008500E0"/>
    <w:rsid w:val="00854EE5"/>
    <w:rsid w:val="008675C5"/>
    <w:rsid w:val="00883495"/>
    <w:rsid w:val="00895822"/>
    <w:rsid w:val="008A590E"/>
    <w:rsid w:val="008B419C"/>
    <w:rsid w:val="008E7D7F"/>
    <w:rsid w:val="00913328"/>
    <w:rsid w:val="0092578B"/>
    <w:rsid w:val="009271A8"/>
    <w:rsid w:val="00932C2C"/>
    <w:rsid w:val="009403DB"/>
    <w:rsid w:val="0099566E"/>
    <w:rsid w:val="00A51516"/>
    <w:rsid w:val="00A621DA"/>
    <w:rsid w:val="00A91CC2"/>
    <w:rsid w:val="00A929A6"/>
    <w:rsid w:val="00AC3176"/>
    <w:rsid w:val="00AC75F7"/>
    <w:rsid w:val="00AC7BE3"/>
    <w:rsid w:val="00AE02B1"/>
    <w:rsid w:val="00AF2D42"/>
    <w:rsid w:val="00AF566B"/>
    <w:rsid w:val="00B13EFD"/>
    <w:rsid w:val="00B25C8F"/>
    <w:rsid w:val="00B27481"/>
    <w:rsid w:val="00B40F4C"/>
    <w:rsid w:val="00B43186"/>
    <w:rsid w:val="00B745A2"/>
    <w:rsid w:val="00BA4C9C"/>
    <w:rsid w:val="00BA526A"/>
    <w:rsid w:val="00BC1BBC"/>
    <w:rsid w:val="00BE0221"/>
    <w:rsid w:val="00C102D5"/>
    <w:rsid w:val="00C44A37"/>
    <w:rsid w:val="00C57F32"/>
    <w:rsid w:val="00C824BF"/>
    <w:rsid w:val="00C85228"/>
    <w:rsid w:val="00C855A3"/>
    <w:rsid w:val="00C87ADB"/>
    <w:rsid w:val="00CA289A"/>
    <w:rsid w:val="00CD64B0"/>
    <w:rsid w:val="00CF02E6"/>
    <w:rsid w:val="00CF2944"/>
    <w:rsid w:val="00D22150"/>
    <w:rsid w:val="00D327D9"/>
    <w:rsid w:val="00DF1CFD"/>
    <w:rsid w:val="00DF1ECE"/>
    <w:rsid w:val="00E05AB8"/>
    <w:rsid w:val="00E548B4"/>
    <w:rsid w:val="00E670C1"/>
    <w:rsid w:val="00E91A45"/>
    <w:rsid w:val="00EA1DC4"/>
    <w:rsid w:val="00ED28BC"/>
    <w:rsid w:val="00EF4AFC"/>
    <w:rsid w:val="00F12294"/>
    <w:rsid w:val="00F34DFC"/>
    <w:rsid w:val="00F503A5"/>
    <w:rsid w:val="00F63177"/>
    <w:rsid w:val="00F637D7"/>
    <w:rsid w:val="00F63C6C"/>
    <w:rsid w:val="00FA7129"/>
    <w:rsid w:val="00FB37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D7A603"/>
  <w14:defaultImageDpi w14:val="0"/>
  <w15:docId w15:val="{8A87D310-A137-4670-8204-3FA64320A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0"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086"/>
    <w:pPr>
      <w:jc w:val="left"/>
    </w:pPr>
    <w:rPr>
      <w:sz w:val="20"/>
      <w:szCs w:val="20"/>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qFormat/>
    <w:rsid w:val="00842086"/>
    <w:rPr>
      <w:rFonts w:ascii="Arial" w:hAnsi="Arial"/>
      <w:sz w:val="24"/>
    </w:rPr>
  </w:style>
  <w:style w:type="table" w:styleId="TableGrid">
    <w:name w:val="Table Grid"/>
    <w:basedOn w:val="TableNormal"/>
    <w:uiPriority w:val="59"/>
    <w:rsid w:val="00842086"/>
    <w:pPr>
      <w:jc w:val="left"/>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42086"/>
    <w:pPr>
      <w:tabs>
        <w:tab w:val="center" w:pos="4252"/>
        <w:tab w:val="right" w:pos="8504"/>
      </w:tabs>
    </w:pPr>
  </w:style>
  <w:style w:type="character" w:customStyle="1" w:styleId="HeaderChar">
    <w:name w:val="Header Char"/>
    <w:basedOn w:val="DefaultParagraphFont"/>
    <w:link w:val="Header"/>
    <w:uiPriority w:val="99"/>
    <w:locked/>
    <w:rsid w:val="00842086"/>
    <w:rPr>
      <w:rFonts w:eastAsia="Times New Roman" w:cs="Times New Roman"/>
      <w:sz w:val="20"/>
      <w:szCs w:val="20"/>
      <w:lang w:val="x-none" w:eastAsia="pt-BR"/>
    </w:rPr>
  </w:style>
  <w:style w:type="paragraph" w:styleId="Footer">
    <w:name w:val="footer"/>
    <w:basedOn w:val="Normal"/>
    <w:link w:val="FooterChar"/>
    <w:uiPriority w:val="99"/>
    <w:unhideWhenUsed/>
    <w:rsid w:val="00842086"/>
    <w:pPr>
      <w:tabs>
        <w:tab w:val="center" w:pos="4252"/>
        <w:tab w:val="right" w:pos="8504"/>
      </w:tabs>
    </w:pPr>
  </w:style>
  <w:style w:type="character" w:customStyle="1" w:styleId="FooterChar">
    <w:name w:val="Footer Char"/>
    <w:basedOn w:val="DefaultParagraphFont"/>
    <w:link w:val="Footer"/>
    <w:uiPriority w:val="99"/>
    <w:locked/>
    <w:rsid w:val="00842086"/>
    <w:rPr>
      <w:rFonts w:eastAsia="Times New Roman" w:cs="Times New Roman"/>
      <w:sz w:val="20"/>
      <w:szCs w:val="20"/>
      <w:lang w:val="x-none" w:eastAsia="pt-BR"/>
    </w:rPr>
  </w:style>
  <w:style w:type="paragraph" w:styleId="BalloonText">
    <w:name w:val="Balloon Text"/>
    <w:basedOn w:val="Normal"/>
    <w:link w:val="BalloonTextChar"/>
    <w:uiPriority w:val="99"/>
    <w:semiHidden/>
    <w:unhideWhenUsed/>
    <w:rsid w:val="008420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2086"/>
    <w:rPr>
      <w:rFonts w:ascii="Tahoma" w:hAnsi="Tahoma" w:cs="Tahoma"/>
      <w:sz w:val="16"/>
      <w:szCs w:val="16"/>
      <w:lang w:val="x-none" w:eastAsia="pt-BR"/>
    </w:rPr>
  </w:style>
  <w:style w:type="character" w:styleId="PlaceholderText">
    <w:name w:val="Placeholder Text"/>
    <w:basedOn w:val="DefaultParagraphFont"/>
    <w:uiPriority w:val="99"/>
    <w:semiHidden/>
    <w:rsid w:val="00A91CC2"/>
    <w:rPr>
      <w:rFonts w:cs="Times New Roman"/>
      <w:color w:val="808080"/>
    </w:rPr>
  </w:style>
  <w:style w:type="paragraph" w:styleId="FootnoteText">
    <w:name w:val="footnote text"/>
    <w:basedOn w:val="Normal"/>
    <w:link w:val="FootnoteTextChar"/>
    <w:uiPriority w:val="99"/>
    <w:semiHidden/>
    <w:unhideWhenUsed/>
    <w:rsid w:val="0040140A"/>
  </w:style>
  <w:style w:type="character" w:customStyle="1" w:styleId="FootnoteTextChar">
    <w:name w:val="Footnote Text Char"/>
    <w:basedOn w:val="DefaultParagraphFont"/>
    <w:link w:val="FootnoteText"/>
    <w:uiPriority w:val="99"/>
    <w:semiHidden/>
    <w:locked/>
    <w:rsid w:val="0040140A"/>
    <w:rPr>
      <w:rFonts w:eastAsia="Times New Roman" w:cs="Times New Roman"/>
      <w:sz w:val="20"/>
      <w:szCs w:val="20"/>
      <w:lang w:val="x-none" w:eastAsia="pt-BR"/>
    </w:rPr>
  </w:style>
  <w:style w:type="character" w:styleId="FootnoteReference">
    <w:name w:val="footnote reference"/>
    <w:basedOn w:val="DefaultParagraphFont"/>
    <w:uiPriority w:val="99"/>
    <w:semiHidden/>
    <w:unhideWhenUsed/>
    <w:rsid w:val="0040140A"/>
    <w:rPr>
      <w:rFonts w:cs="Times New Roman"/>
      <w:vertAlign w:val="superscript"/>
    </w:rPr>
  </w:style>
  <w:style w:type="paragraph" w:styleId="ListParagraph">
    <w:name w:val="List Paragraph"/>
    <w:basedOn w:val="Normal"/>
    <w:uiPriority w:val="34"/>
    <w:qFormat/>
    <w:rsid w:val="0036380F"/>
    <w:pPr>
      <w:ind w:left="720"/>
      <w:contextualSpacing/>
    </w:pPr>
  </w:style>
  <w:style w:type="character" w:styleId="Hyperlink">
    <w:name w:val="Hyperlink"/>
    <w:basedOn w:val="DefaultParagraphFont"/>
    <w:uiPriority w:val="99"/>
    <w:unhideWhenUsed/>
    <w:rsid w:val="00932C2C"/>
    <w:rPr>
      <w:rFonts w:cs="Times New Roman"/>
      <w:color w:val="0000FF" w:themeColor="hyperlink"/>
      <w:u w:val="single"/>
    </w:rPr>
  </w:style>
  <w:style w:type="character" w:styleId="CommentReference">
    <w:name w:val="annotation reference"/>
    <w:basedOn w:val="DefaultParagraphFont"/>
    <w:uiPriority w:val="99"/>
    <w:rsid w:val="000E246C"/>
    <w:rPr>
      <w:sz w:val="16"/>
      <w:szCs w:val="16"/>
    </w:rPr>
  </w:style>
  <w:style w:type="paragraph" w:styleId="CommentText">
    <w:name w:val="annotation text"/>
    <w:basedOn w:val="Normal"/>
    <w:link w:val="CommentTextChar"/>
    <w:uiPriority w:val="99"/>
    <w:rsid w:val="000E246C"/>
  </w:style>
  <w:style w:type="character" w:customStyle="1" w:styleId="CommentTextChar">
    <w:name w:val="Comment Text Char"/>
    <w:basedOn w:val="DefaultParagraphFont"/>
    <w:link w:val="CommentText"/>
    <w:uiPriority w:val="99"/>
    <w:rsid w:val="000E246C"/>
    <w:rPr>
      <w:sz w:val="20"/>
      <w:szCs w:val="20"/>
      <w:lang w:eastAsia="pt-BR"/>
    </w:rPr>
  </w:style>
  <w:style w:type="paragraph" w:styleId="CommentSubject">
    <w:name w:val="annotation subject"/>
    <w:basedOn w:val="CommentText"/>
    <w:next w:val="CommentText"/>
    <w:link w:val="CommentSubjectChar"/>
    <w:uiPriority w:val="99"/>
    <w:rsid w:val="000E246C"/>
    <w:rPr>
      <w:b/>
      <w:bCs/>
    </w:rPr>
  </w:style>
  <w:style w:type="character" w:customStyle="1" w:styleId="CommentSubjectChar">
    <w:name w:val="Comment Subject Char"/>
    <w:basedOn w:val="CommentTextChar"/>
    <w:link w:val="CommentSubject"/>
    <w:uiPriority w:val="99"/>
    <w:rsid w:val="000E246C"/>
    <w:rPr>
      <w:b/>
      <w:bCs/>
      <w:sz w:val="20"/>
      <w:szCs w:val="20"/>
      <w:lang w:eastAsia="pt-BR"/>
    </w:rPr>
  </w:style>
  <w:style w:type="paragraph" w:styleId="Revision">
    <w:name w:val="Revision"/>
    <w:hidden/>
    <w:uiPriority w:val="99"/>
    <w:semiHidden/>
    <w:rsid w:val="000E246C"/>
    <w:pPr>
      <w:jc w:val="left"/>
    </w:pPr>
    <w:rPr>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adas@anp.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036AA8-9144-418B-B549-442A34DD9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1929</Words>
  <Characters>10655</Characters>
  <Application>Microsoft Office Word</Application>
  <DocSecurity>0</DocSecurity>
  <Lines>88</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ANP</Company>
  <LinksUpToDate>false</LinksUpToDate>
  <CharactersWithSpaces>12559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Peçanha</dc:creator>
  <cp:keywords/>
  <dc:description/>
  <cp:lastModifiedBy>Thaianny de Souza Dumas</cp:lastModifiedBy>
  <cp:revision>8</cp:revision>
  <cp:lastPrinted>2013-01-24T15:49:00Z</cp:lastPrinted>
  <dcterms:created xsi:type="dcterms:W3CDTF">2017-06-19T16:46:00Z</dcterms:created>
  <dcterms:modified xsi:type="dcterms:W3CDTF">2017-06-19T19:37:00Z</dcterms:modified>
</cp:coreProperties>
</file>